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A08" w:rsidRPr="00240EFC" w:rsidRDefault="007C2B86" w:rsidP="00D95460">
      <w:pPr>
        <w:jc w:val="center"/>
        <w:rPr>
          <w:b/>
          <w:sz w:val="40"/>
          <w:szCs w:val="40"/>
        </w:rPr>
      </w:pPr>
      <w:r>
        <w:rPr>
          <w:noProof/>
          <w:lang w:eastAsia="en-GB"/>
        </w:rPr>
        <w:drawing>
          <wp:anchor distT="0" distB="0" distL="114300" distR="114300" simplePos="0" relativeHeight="251658240" behindDoc="1" locked="0" layoutInCell="1" allowOverlap="1">
            <wp:simplePos x="0" y="0"/>
            <wp:positionH relativeFrom="column">
              <wp:posOffset>5501640</wp:posOffset>
            </wp:positionH>
            <wp:positionV relativeFrom="paragraph">
              <wp:posOffset>0</wp:posOffset>
            </wp:positionV>
            <wp:extent cx="1074420" cy="908685"/>
            <wp:effectExtent l="0" t="0" r="0" b="5715"/>
            <wp:wrapTight wrapText="bothSides">
              <wp:wrapPolygon edited="0">
                <wp:start x="0" y="0"/>
                <wp:lineTo x="0" y="21283"/>
                <wp:lineTo x="21064" y="21283"/>
                <wp:lineTo x="210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74420" cy="908685"/>
                    </a:xfrm>
                    <a:prstGeom prst="rect">
                      <a:avLst/>
                    </a:prstGeom>
                  </pic:spPr>
                </pic:pic>
              </a:graphicData>
            </a:graphic>
            <wp14:sizeRelH relativeFrom="margin">
              <wp14:pctWidth>0</wp14:pctWidth>
            </wp14:sizeRelH>
            <wp14:sizeRelV relativeFrom="margin">
              <wp14:pctHeight>0</wp14:pctHeight>
            </wp14:sizeRelV>
          </wp:anchor>
        </w:drawing>
      </w:r>
      <w:r w:rsidR="00D95460" w:rsidRPr="00240EFC">
        <w:rPr>
          <w:b/>
          <w:sz w:val="40"/>
          <w:szCs w:val="40"/>
        </w:rPr>
        <w:t>SEND at Holycroft Primary School</w:t>
      </w:r>
    </w:p>
    <w:p w:rsidR="00D95460" w:rsidRDefault="00D95460" w:rsidP="00D95460">
      <w:pPr>
        <w:jc w:val="center"/>
        <w:rPr>
          <w:b/>
          <w:sz w:val="28"/>
          <w:szCs w:val="28"/>
        </w:rPr>
      </w:pPr>
      <w:r>
        <w:rPr>
          <w:b/>
          <w:sz w:val="28"/>
          <w:szCs w:val="28"/>
        </w:rPr>
        <w:t>Report to</w:t>
      </w:r>
      <w:r w:rsidR="007E4A08">
        <w:rPr>
          <w:b/>
          <w:sz w:val="28"/>
          <w:szCs w:val="28"/>
        </w:rPr>
        <w:t xml:space="preserve"> Governors on the Implementation of the</w:t>
      </w:r>
    </w:p>
    <w:p w:rsidR="007E4A08" w:rsidRDefault="007E4A08" w:rsidP="00D95460">
      <w:pPr>
        <w:jc w:val="center"/>
        <w:rPr>
          <w:b/>
          <w:sz w:val="28"/>
          <w:szCs w:val="28"/>
        </w:rPr>
      </w:pPr>
      <w:r>
        <w:rPr>
          <w:b/>
          <w:sz w:val="28"/>
          <w:szCs w:val="28"/>
        </w:rPr>
        <w:t>Special Educational Needs and Disab</w:t>
      </w:r>
      <w:r w:rsidR="00D95460">
        <w:rPr>
          <w:b/>
          <w:sz w:val="28"/>
          <w:szCs w:val="28"/>
        </w:rPr>
        <w:t>ility (SEND) Policy in Practice</w:t>
      </w:r>
    </w:p>
    <w:p w:rsidR="00D95460" w:rsidRDefault="00D95460" w:rsidP="00D95460">
      <w:pPr>
        <w:jc w:val="center"/>
        <w:rPr>
          <w:b/>
          <w:sz w:val="28"/>
          <w:szCs w:val="28"/>
        </w:rPr>
      </w:pPr>
    </w:p>
    <w:p w:rsidR="007E4A08" w:rsidRPr="00240EFC" w:rsidRDefault="007E4A08" w:rsidP="00B50DD2">
      <w:pPr>
        <w:jc w:val="both"/>
        <w:rPr>
          <w:sz w:val="24"/>
          <w:szCs w:val="24"/>
        </w:rPr>
      </w:pPr>
      <w:r w:rsidRPr="00240EFC">
        <w:rPr>
          <w:sz w:val="24"/>
          <w:szCs w:val="24"/>
        </w:rPr>
        <w:t xml:space="preserve">Schools have a duty to report to parents on the provision for SEND and implementation of their disability equality scheme. Children with special educational needs have learning difficulties or disabilities that make it harder for them to learn than most children of the same age. These children may need extra or different </w:t>
      </w:r>
      <w:r w:rsidR="009770B4" w:rsidRPr="009770B4">
        <w:rPr>
          <w:sz w:val="24"/>
          <w:szCs w:val="24"/>
        </w:rPr>
        <w:t xml:space="preserve">support </w:t>
      </w:r>
      <w:r w:rsidRPr="00240EFC">
        <w:rPr>
          <w:sz w:val="24"/>
          <w:szCs w:val="24"/>
        </w:rPr>
        <w:t>from that given to other children of the same age.</w:t>
      </w:r>
    </w:p>
    <w:p w:rsidR="00D95460" w:rsidRPr="00240EFC" w:rsidRDefault="007E4A08" w:rsidP="00B50DD2">
      <w:pPr>
        <w:jc w:val="both"/>
        <w:rPr>
          <w:sz w:val="24"/>
          <w:szCs w:val="24"/>
        </w:rPr>
      </w:pPr>
      <w:r w:rsidRPr="00240EFC">
        <w:rPr>
          <w:sz w:val="24"/>
          <w:szCs w:val="24"/>
        </w:rPr>
        <w:t xml:space="preserve">The Special Educational Needs Code of Practice lies at the heart of </w:t>
      </w:r>
      <w:proofErr w:type="spellStart"/>
      <w:r w:rsidR="00D95460" w:rsidRPr="00240EFC">
        <w:rPr>
          <w:sz w:val="24"/>
          <w:szCs w:val="24"/>
        </w:rPr>
        <w:t>Holycroft</w:t>
      </w:r>
      <w:r w:rsidR="008C7FD1" w:rsidRPr="00240EFC">
        <w:rPr>
          <w:sz w:val="24"/>
          <w:szCs w:val="24"/>
        </w:rPr>
        <w:t>’s</w:t>
      </w:r>
      <w:proofErr w:type="spellEnd"/>
      <w:r w:rsidRPr="00240EFC">
        <w:rPr>
          <w:sz w:val="24"/>
          <w:szCs w:val="24"/>
        </w:rPr>
        <w:t xml:space="preserve"> SEND policy and sets out the processes and procedures that we follow to meet the needs of our children. The Code describes a graduated approach which recognises that children learn in different ways and can have different kinds of SEN</w:t>
      </w:r>
      <w:r w:rsidR="008C7FD1" w:rsidRPr="00240EFC">
        <w:rPr>
          <w:sz w:val="24"/>
          <w:szCs w:val="24"/>
        </w:rPr>
        <w:t>D</w:t>
      </w:r>
      <w:r w:rsidRPr="00240EFC">
        <w:rPr>
          <w:sz w:val="24"/>
          <w:szCs w:val="24"/>
        </w:rPr>
        <w:t>. So increasingly, step-by-step support can be put in place to help overcome the difficulties that a child may have.</w:t>
      </w:r>
    </w:p>
    <w:p w:rsidR="00D95460" w:rsidRPr="00240EFC" w:rsidRDefault="007E4A08" w:rsidP="00B50DD2">
      <w:pPr>
        <w:jc w:val="both"/>
        <w:rPr>
          <w:sz w:val="24"/>
          <w:szCs w:val="24"/>
        </w:rPr>
      </w:pPr>
      <w:r w:rsidRPr="00240EFC">
        <w:rPr>
          <w:sz w:val="24"/>
          <w:szCs w:val="24"/>
        </w:rPr>
        <w:t>If further support is required the school may request a statutory assessment of special needs, which may or may not result in an E</w:t>
      </w:r>
      <w:r w:rsidR="00D95460" w:rsidRPr="00240EFC">
        <w:rPr>
          <w:sz w:val="24"/>
          <w:szCs w:val="24"/>
        </w:rPr>
        <w:t xml:space="preserve">ducation, Health and Care </w:t>
      </w:r>
      <w:r w:rsidRPr="00240EFC">
        <w:rPr>
          <w:sz w:val="24"/>
          <w:szCs w:val="24"/>
        </w:rPr>
        <w:t xml:space="preserve">Plan </w:t>
      </w:r>
      <w:r w:rsidR="00D95460" w:rsidRPr="00240EFC">
        <w:rPr>
          <w:sz w:val="24"/>
          <w:szCs w:val="24"/>
        </w:rPr>
        <w:t xml:space="preserve">(EHCP) </w:t>
      </w:r>
      <w:r w:rsidRPr="00240EFC">
        <w:rPr>
          <w:sz w:val="24"/>
          <w:szCs w:val="24"/>
        </w:rPr>
        <w:t xml:space="preserve">for the child. As with all children at </w:t>
      </w:r>
      <w:r w:rsidR="00D95460" w:rsidRPr="00240EFC">
        <w:rPr>
          <w:sz w:val="24"/>
          <w:szCs w:val="24"/>
        </w:rPr>
        <w:t>Holycroft</w:t>
      </w:r>
      <w:r w:rsidRPr="00240EFC">
        <w:rPr>
          <w:sz w:val="24"/>
          <w:szCs w:val="24"/>
        </w:rPr>
        <w:t>, it is essenti</w:t>
      </w:r>
      <w:r w:rsidR="00D95460" w:rsidRPr="00240EFC">
        <w:rPr>
          <w:sz w:val="24"/>
          <w:szCs w:val="24"/>
        </w:rPr>
        <w:t xml:space="preserve">al that Quality First Teaching </w:t>
      </w:r>
      <w:r w:rsidRPr="00240EFC">
        <w:rPr>
          <w:sz w:val="24"/>
          <w:szCs w:val="24"/>
        </w:rPr>
        <w:t xml:space="preserve">is </w:t>
      </w:r>
      <w:r w:rsidR="00D95460" w:rsidRPr="00240EFC">
        <w:rPr>
          <w:sz w:val="24"/>
          <w:szCs w:val="24"/>
        </w:rPr>
        <w:t>delivered</w:t>
      </w:r>
      <w:r w:rsidRPr="00240EFC">
        <w:rPr>
          <w:sz w:val="24"/>
          <w:szCs w:val="24"/>
        </w:rPr>
        <w:t xml:space="preserve"> and targeted to support children’s specific needs.</w:t>
      </w:r>
      <w:r w:rsidR="008C7FD1" w:rsidRPr="00240EFC">
        <w:rPr>
          <w:sz w:val="24"/>
          <w:szCs w:val="24"/>
        </w:rPr>
        <w:t xml:space="preserve"> This includes detailed lessons</w:t>
      </w:r>
      <w:r w:rsidRPr="00240EFC">
        <w:rPr>
          <w:sz w:val="24"/>
          <w:szCs w:val="24"/>
        </w:rPr>
        <w:t xml:space="preserve"> with clear differentiation and the identification of any children with additional needs highlighted. </w:t>
      </w:r>
    </w:p>
    <w:p w:rsidR="007E4A08" w:rsidRPr="00240EFC" w:rsidRDefault="007E4A08" w:rsidP="00B50DD2">
      <w:pPr>
        <w:jc w:val="both"/>
        <w:rPr>
          <w:sz w:val="24"/>
          <w:szCs w:val="24"/>
        </w:rPr>
      </w:pPr>
      <w:r w:rsidRPr="00240EFC">
        <w:rPr>
          <w:sz w:val="24"/>
          <w:szCs w:val="24"/>
        </w:rPr>
        <w:t xml:space="preserve">Provision </w:t>
      </w:r>
      <w:r w:rsidR="008C7FD1" w:rsidRPr="00240EFC">
        <w:rPr>
          <w:sz w:val="24"/>
          <w:szCs w:val="24"/>
        </w:rPr>
        <w:t>analysis</w:t>
      </w:r>
      <w:r w:rsidRPr="00240EFC">
        <w:rPr>
          <w:sz w:val="24"/>
          <w:szCs w:val="24"/>
        </w:rPr>
        <w:t xml:space="preserve"> outline</w:t>
      </w:r>
      <w:r w:rsidR="008C7FD1" w:rsidRPr="00240EFC">
        <w:rPr>
          <w:sz w:val="24"/>
          <w:szCs w:val="24"/>
        </w:rPr>
        <w:t>s</w:t>
      </w:r>
      <w:r w:rsidRPr="00240EFC">
        <w:rPr>
          <w:sz w:val="24"/>
          <w:szCs w:val="24"/>
        </w:rPr>
        <w:t xml:space="preserve"> additional provision for individual children or groups. Examples of this provision include phonics </w:t>
      </w:r>
      <w:r w:rsidR="008C7FD1" w:rsidRPr="00240EFC">
        <w:rPr>
          <w:sz w:val="24"/>
          <w:szCs w:val="24"/>
        </w:rPr>
        <w:t>groups, nurture intervention or</w:t>
      </w:r>
      <w:r w:rsidRPr="00240EFC">
        <w:rPr>
          <w:sz w:val="24"/>
          <w:szCs w:val="24"/>
        </w:rPr>
        <w:t xml:space="preserve"> Speech and Language support</w:t>
      </w:r>
      <w:r w:rsidR="008C7FD1" w:rsidRPr="00240EFC">
        <w:rPr>
          <w:sz w:val="24"/>
          <w:szCs w:val="24"/>
        </w:rPr>
        <w:t>.</w:t>
      </w:r>
      <w:r w:rsidRPr="00240EFC">
        <w:rPr>
          <w:sz w:val="24"/>
          <w:szCs w:val="24"/>
        </w:rPr>
        <w:t xml:space="preserve"> In most instances the provision is carried out by the class teacher</w:t>
      </w:r>
      <w:r w:rsidR="008C7FD1" w:rsidRPr="00240EFC">
        <w:rPr>
          <w:sz w:val="24"/>
          <w:szCs w:val="24"/>
        </w:rPr>
        <w:t>, teaching assistant</w:t>
      </w:r>
      <w:r w:rsidRPr="00240EFC">
        <w:rPr>
          <w:sz w:val="24"/>
          <w:szCs w:val="24"/>
        </w:rPr>
        <w:t xml:space="preserve"> or </w:t>
      </w:r>
      <w:r w:rsidR="008C7FD1" w:rsidRPr="00240EFC">
        <w:rPr>
          <w:sz w:val="24"/>
          <w:szCs w:val="24"/>
        </w:rPr>
        <w:t>learning mentor</w:t>
      </w:r>
      <w:r w:rsidR="00D95460" w:rsidRPr="00240EFC">
        <w:rPr>
          <w:sz w:val="24"/>
          <w:szCs w:val="24"/>
        </w:rPr>
        <w:t xml:space="preserve">.  </w:t>
      </w:r>
      <w:r w:rsidRPr="00240EFC">
        <w:rPr>
          <w:sz w:val="24"/>
          <w:szCs w:val="24"/>
        </w:rPr>
        <w:t xml:space="preserve">If external agencies are involved then the class teacher </w:t>
      </w:r>
      <w:r w:rsidR="008C7FD1" w:rsidRPr="00240EFC">
        <w:rPr>
          <w:sz w:val="24"/>
          <w:szCs w:val="24"/>
        </w:rPr>
        <w:t xml:space="preserve">and / or SENDCO (Special Educational Needs Co-ordinator) </w:t>
      </w:r>
      <w:r w:rsidRPr="00240EFC">
        <w:rPr>
          <w:sz w:val="24"/>
          <w:szCs w:val="24"/>
        </w:rPr>
        <w:t>will have regular meetings to ensure that targets are being supported accurately.</w:t>
      </w:r>
    </w:p>
    <w:p w:rsidR="00222AFA" w:rsidRPr="00240EFC" w:rsidRDefault="00222AFA" w:rsidP="00B50DD2">
      <w:pPr>
        <w:jc w:val="both"/>
        <w:rPr>
          <w:b/>
          <w:sz w:val="24"/>
          <w:szCs w:val="24"/>
        </w:rPr>
      </w:pPr>
      <w:r w:rsidRPr="00240EFC">
        <w:rPr>
          <w:b/>
          <w:sz w:val="24"/>
          <w:szCs w:val="24"/>
        </w:rPr>
        <w:t>Policies</w:t>
      </w:r>
    </w:p>
    <w:p w:rsidR="00222AFA" w:rsidRPr="00240EFC" w:rsidRDefault="007E4A08" w:rsidP="00B50DD2">
      <w:pPr>
        <w:jc w:val="both"/>
        <w:rPr>
          <w:b/>
          <w:sz w:val="24"/>
          <w:szCs w:val="24"/>
        </w:rPr>
      </w:pPr>
      <w:r w:rsidRPr="00240EFC">
        <w:rPr>
          <w:sz w:val="24"/>
          <w:szCs w:val="24"/>
        </w:rPr>
        <w:t>The school</w:t>
      </w:r>
      <w:r w:rsidR="00D95460" w:rsidRPr="00240EFC">
        <w:rPr>
          <w:sz w:val="24"/>
          <w:szCs w:val="24"/>
        </w:rPr>
        <w:t>'</w:t>
      </w:r>
      <w:r w:rsidRPr="00240EFC">
        <w:rPr>
          <w:sz w:val="24"/>
          <w:szCs w:val="24"/>
        </w:rPr>
        <w:t>s SEN</w:t>
      </w:r>
      <w:r w:rsidR="008C7FD1" w:rsidRPr="00240EFC">
        <w:rPr>
          <w:sz w:val="24"/>
          <w:szCs w:val="24"/>
        </w:rPr>
        <w:t>D</w:t>
      </w:r>
      <w:r w:rsidRPr="00240EFC">
        <w:rPr>
          <w:sz w:val="24"/>
          <w:szCs w:val="24"/>
        </w:rPr>
        <w:t xml:space="preserve"> Policy </w:t>
      </w:r>
      <w:r w:rsidR="008C7FD1" w:rsidRPr="00240EFC">
        <w:rPr>
          <w:sz w:val="24"/>
          <w:szCs w:val="24"/>
        </w:rPr>
        <w:t>is reviewed annually.</w:t>
      </w:r>
      <w:r w:rsidR="008C7FD1" w:rsidRPr="00240EFC">
        <w:rPr>
          <w:b/>
          <w:sz w:val="24"/>
          <w:szCs w:val="24"/>
        </w:rPr>
        <w:t xml:space="preserve"> </w:t>
      </w:r>
    </w:p>
    <w:p w:rsidR="007E4A08" w:rsidRPr="00240EFC" w:rsidRDefault="00D95460" w:rsidP="00B50DD2">
      <w:pPr>
        <w:jc w:val="both"/>
        <w:rPr>
          <w:b/>
          <w:sz w:val="24"/>
          <w:szCs w:val="24"/>
        </w:rPr>
      </w:pPr>
      <w:r w:rsidRPr="00240EFC">
        <w:rPr>
          <w:b/>
          <w:sz w:val="24"/>
          <w:szCs w:val="24"/>
        </w:rPr>
        <w:t>Key staff</w:t>
      </w:r>
    </w:p>
    <w:p w:rsidR="007E4A08" w:rsidRPr="00240EFC" w:rsidRDefault="00D95460" w:rsidP="00B50DD2">
      <w:pPr>
        <w:pStyle w:val="NoSpacing"/>
        <w:jc w:val="both"/>
        <w:rPr>
          <w:sz w:val="24"/>
          <w:szCs w:val="24"/>
        </w:rPr>
      </w:pPr>
      <w:r w:rsidRPr="00240EFC">
        <w:rPr>
          <w:sz w:val="24"/>
          <w:szCs w:val="24"/>
        </w:rPr>
        <w:t>SEND Strategic Lead</w:t>
      </w:r>
      <w:r w:rsidR="00167407">
        <w:rPr>
          <w:sz w:val="24"/>
          <w:szCs w:val="24"/>
        </w:rPr>
        <w:t>: Laura Morgan</w:t>
      </w:r>
    </w:p>
    <w:p w:rsidR="00D95460" w:rsidRPr="00240EFC" w:rsidRDefault="00190740" w:rsidP="00B50DD2">
      <w:pPr>
        <w:pStyle w:val="NoSpacing"/>
        <w:jc w:val="both"/>
        <w:rPr>
          <w:sz w:val="24"/>
          <w:szCs w:val="24"/>
        </w:rPr>
      </w:pPr>
      <w:r>
        <w:rPr>
          <w:sz w:val="24"/>
          <w:szCs w:val="24"/>
        </w:rPr>
        <w:t>SEN</w:t>
      </w:r>
      <w:r w:rsidR="00F428FC">
        <w:rPr>
          <w:sz w:val="24"/>
          <w:szCs w:val="24"/>
        </w:rPr>
        <w:t>D</w:t>
      </w:r>
      <w:r>
        <w:rPr>
          <w:sz w:val="24"/>
          <w:szCs w:val="24"/>
        </w:rPr>
        <w:t xml:space="preserve"> Coordinator</w:t>
      </w:r>
      <w:r w:rsidR="00167407">
        <w:rPr>
          <w:sz w:val="24"/>
          <w:szCs w:val="24"/>
        </w:rPr>
        <w:t>: Beverley Beattie</w:t>
      </w:r>
    </w:p>
    <w:p w:rsidR="007E4A08" w:rsidRDefault="007E4A08" w:rsidP="00B50DD2">
      <w:pPr>
        <w:jc w:val="both"/>
        <w:rPr>
          <w:sz w:val="24"/>
          <w:szCs w:val="24"/>
        </w:rPr>
      </w:pPr>
      <w:r w:rsidRPr="00F428FC">
        <w:rPr>
          <w:sz w:val="24"/>
          <w:szCs w:val="24"/>
        </w:rPr>
        <w:t>SEN</w:t>
      </w:r>
      <w:r w:rsidR="008C7FD1" w:rsidRPr="00F428FC">
        <w:rPr>
          <w:sz w:val="24"/>
          <w:szCs w:val="24"/>
        </w:rPr>
        <w:t>D</w:t>
      </w:r>
      <w:r w:rsidRPr="00F428FC">
        <w:rPr>
          <w:sz w:val="24"/>
          <w:szCs w:val="24"/>
        </w:rPr>
        <w:t xml:space="preserve"> Governor: </w:t>
      </w:r>
      <w:r w:rsidR="00F428FC">
        <w:rPr>
          <w:sz w:val="24"/>
          <w:szCs w:val="24"/>
        </w:rPr>
        <w:t>Nicola Hargreaves</w:t>
      </w:r>
    </w:p>
    <w:p w:rsidR="00DA7793" w:rsidRDefault="00DA7793" w:rsidP="00222AFA">
      <w:pPr>
        <w:jc w:val="both"/>
        <w:rPr>
          <w:sz w:val="24"/>
          <w:szCs w:val="24"/>
        </w:rPr>
      </w:pPr>
    </w:p>
    <w:p w:rsidR="00DA7793" w:rsidRDefault="00DA7793" w:rsidP="00222AFA">
      <w:pPr>
        <w:jc w:val="both"/>
        <w:rPr>
          <w:sz w:val="24"/>
          <w:szCs w:val="24"/>
        </w:rPr>
      </w:pPr>
    </w:p>
    <w:p w:rsidR="00167407" w:rsidRDefault="00167407" w:rsidP="00222AFA">
      <w:pPr>
        <w:jc w:val="both"/>
        <w:rPr>
          <w:sz w:val="24"/>
          <w:szCs w:val="24"/>
        </w:rPr>
      </w:pPr>
    </w:p>
    <w:p w:rsidR="00DA7793" w:rsidRDefault="00DA7793" w:rsidP="00222AFA">
      <w:pPr>
        <w:jc w:val="both"/>
        <w:rPr>
          <w:sz w:val="24"/>
          <w:szCs w:val="24"/>
        </w:rPr>
      </w:pPr>
    </w:p>
    <w:p w:rsidR="00DF0914" w:rsidRDefault="00DF0914" w:rsidP="00222AFA">
      <w:pPr>
        <w:jc w:val="both"/>
        <w:rPr>
          <w:b/>
          <w:sz w:val="24"/>
          <w:szCs w:val="24"/>
        </w:rPr>
      </w:pPr>
    </w:p>
    <w:p w:rsidR="00222AFA" w:rsidRPr="00240EFC" w:rsidRDefault="00222AFA" w:rsidP="00222AFA">
      <w:pPr>
        <w:jc w:val="both"/>
        <w:rPr>
          <w:b/>
          <w:sz w:val="24"/>
          <w:szCs w:val="24"/>
        </w:rPr>
      </w:pPr>
      <w:r w:rsidRPr="00240EFC">
        <w:rPr>
          <w:b/>
          <w:sz w:val="24"/>
          <w:szCs w:val="24"/>
        </w:rPr>
        <w:lastRenderedPageBreak/>
        <w:t>External Agencies</w:t>
      </w:r>
    </w:p>
    <w:p w:rsidR="007E4A08" w:rsidRPr="00240EFC" w:rsidRDefault="007E4A08" w:rsidP="00D95460">
      <w:pPr>
        <w:pStyle w:val="NoSpacing"/>
        <w:jc w:val="both"/>
        <w:rPr>
          <w:sz w:val="24"/>
          <w:szCs w:val="24"/>
        </w:rPr>
      </w:pPr>
      <w:r w:rsidRPr="00240EFC">
        <w:rPr>
          <w:sz w:val="24"/>
          <w:szCs w:val="24"/>
        </w:rPr>
        <w:t>CAMHS</w:t>
      </w:r>
    </w:p>
    <w:p w:rsidR="007E4A08" w:rsidRPr="00240EFC" w:rsidRDefault="007E4A08" w:rsidP="00D95460">
      <w:pPr>
        <w:pStyle w:val="NoSpacing"/>
        <w:jc w:val="both"/>
        <w:rPr>
          <w:sz w:val="24"/>
          <w:szCs w:val="24"/>
        </w:rPr>
      </w:pPr>
      <w:r w:rsidRPr="00240EFC">
        <w:rPr>
          <w:sz w:val="24"/>
          <w:szCs w:val="24"/>
        </w:rPr>
        <w:t>Educational Psychology</w:t>
      </w:r>
    </w:p>
    <w:p w:rsidR="007E4A08" w:rsidRPr="00240EFC" w:rsidRDefault="00D95460" w:rsidP="00D95460">
      <w:pPr>
        <w:pStyle w:val="NoSpacing"/>
        <w:jc w:val="both"/>
        <w:rPr>
          <w:sz w:val="24"/>
          <w:szCs w:val="24"/>
        </w:rPr>
      </w:pPr>
      <w:r w:rsidRPr="00240EFC">
        <w:rPr>
          <w:sz w:val="24"/>
          <w:szCs w:val="24"/>
        </w:rPr>
        <w:t>School Nursing Team</w:t>
      </w:r>
    </w:p>
    <w:p w:rsidR="00D95460" w:rsidRPr="00240EFC" w:rsidRDefault="00D95460" w:rsidP="00D95460">
      <w:pPr>
        <w:pStyle w:val="NoSpacing"/>
        <w:jc w:val="both"/>
        <w:rPr>
          <w:sz w:val="24"/>
          <w:szCs w:val="24"/>
        </w:rPr>
      </w:pPr>
      <w:r w:rsidRPr="00240EFC">
        <w:rPr>
          <w:sz w:val="24"/>
          <w:szCs w:val="24"/>
        </w:rPr>
        <w:t>SEND Specialist teachers</w:t>
      </w:r>
    </w:p>
    <w:p w:rsidR="00D95460" w:rsidRPr="00240EFC" w:rsidRDefault="00D95460" w:rsidP="00D95460">
      <w:pPr>
        <w:pStyle w:val="NoSpacing"/>
        <w:jc w:val="both"/>
        <w:rPr>
          <w:sz w:val="24"/>
          <w:szCs w:val="24"/>
        </w:rPr>
      </w:pPr>
      <w:r w:rsidRPr="00240EFC">
        <w:rPr>
          <w:sz w:val="24"/>
          <w:szCs w:val="24"/>
        </w:rPr>
        <w:t>Speech and Language Therapists</w:t>
      </w:r>
    </w:p>
    <w:p w:rsidR="00D95460" w:rsidRPr="00240EFC" w:rsidRDefault="00D95460" w:rsidP="00D95460">
      <w:pPr>
        <w:pStyle w:val="NoSpacing"/>
        <w:jc w:val="both"/>
        <w:rPr>
          <w:sz w:val="24"/>
          <w:szCs w:val="24"/>
        </w:rPr>
      </w:pPr>
      <w:r w:rsidRPr="00240EFC">
        <w:rPr>
          <w:sz w:val="24"/>
          <w:szCs w:val="24"/>
        </w:rPr>
        <w:t>Child Development Centre at Airedale General Hospital</w:t>
      </w:r>
    </w:p>
    <w:p w:rsidR="007E4A08" w:rsidRPr="00240EFC" w:rsidRDefault="007E4A08" w:rsidP="00B50DD2">
      <w:pPr>
        <w:pStyle w:val="NoSpacing"/>
        <w:jc w:val="both"/>
        <w:rPr>
          <w:b/>
          <w:sz w:val="24"/>
          <w:szCs w:val="24"/>
        </w:rPr>
      </w:pPr>
    </w:p>
    <w:p w:rsidR="007E4A08" w:rsidRPr="00240EFC" w:rsidRDefault="007E4A08" w:rsidP="00B50DD2">
      <w:pPr>
        <w:pStyle w:val="NoSpacing"/>
        <w:jc w:val="both"/>
        <w:rPr>
          <w:b/>
          <w:sz w:val="24"/>
          <w:szCs w:val="24"/>
        </w:rPr>
      </w:pPr>
      <w:r w:rsidRPr="00240EFC">
        <w:rPr>
          <w:b/>
          <w:sz w:val="24"/>
          <w:szCs w:val="24"/>
        </w:rPr>
        <w:t>Liaison with Nursery and School Partners</w:t>
      </w:r>
    </w:p>
    <w:p w:rsidR="007E4A08" w:rsidRPr="00240EFC" w:rsidRDefault="00D95460" w:rsidP="00B50DD2">
      <w:pPr>
        <w:pStyle w:val="NoSpacing"/>
        <w:jc w:val="both"/>
        <w:rPr>
          <w:sz w:val="24"/>
          <w:szCs w:val="24"/>
        </w:rPr>
      </w:pPr>
      <w:r w:rsidRPr="00240EFC">
        <w:rPr>
          <w:sz w:val="24"/>
          <w:szCs w:val="24"/>
        </w:rPr>
        <w:t xml:space="preserve">Good </w:t>
      </w:r>
      <w:r w:rsidR="007E4A08" w:rsidRPr="00240EFC">
        <w:rPr>
          <w:sz w:val="24"/>
          <w:szCs w:val="24"/>
        </w:rPr>
        <w:t xml:space="preserve">links exist with our </w:t>
      </w:r>
      <w:r w:rsidRPr="00240EFC">
        <w:rPr>
          <w:sz w:val="24"/>
          <w:szCs w:val="24"/>
        </w:rPr>
        <w:t>local N</w:t>
      </w:r>
      <w:r w:rsidR="008C7FD1" w:rsidRPr="00240EFC">
        <w:rPr>
          <w:sz w:val="24"/>
          <w:szCs w:val="24"/>
        </w:rPr>
        <w:t>urseries and parents</w:t>
      </w:r>
      <w:r w:rsidR="007E4A08" w:rsidRPr="00240EFC">
        <w:rPr>
          <w:sz w:val="24"/>
          <w:szCs w:val="24"/>
        </w:rPr>
        <w:t>. Transition meetings take place between SEN</w:t>
      </w:r>
      <w:r w:rsidR="008C7FD1" w:rsidRPr="00240EFC">
        <w:rPr>
          <w:sz w:val="24"/>
          <w:szCs w:val="24"/>
        </w:rPr>
        <w:t xml:space="preserve">DCOs when pupils move to Secondary School. This is </w:t>
      </w:r>
      <w:r w:rsidR="007E4A08" w:rsidRPr="00240EFC">
        <w:rPr>
          <w:sz w:val="24"/>
          <w:szCs w:val="24"/>
        </w:rPr>
        <w:t xml:space="preserve">to ensure accurate and efficient transfer of records and information in order to minimise the disruption of support levels for pupils. Separate transition and induction visits are set up for pupils with SEN where required. </w:t>
      </w:r>
    </w:p>
    <w:p w:rsidR="007E4A08" w:rsidRPr="00240EFC" w:rsidRDefault="007E4A08" w:rsidP="00B50DD2">
      <w:pPr>
        <w:pStyle w:val="NoSpacing"/>
        <w:jc w:val="both"/>
        <w:rPr>
          <w:sz w:val="24"/>
          <w:szCs w:val="24"/>
        </w:rPr>
      </w:pPr>
    </w:p>
    <w:p w:rsidR="0074151A" w:rsidRPr="00240EFC" w:rsidRDefault="007C2B86" w:rsidP="00B50DD2">
      <w:pPr>
        <w:pStyle w:val="NoSpacing"/>
        <w:jc w:val="both"/>
        <w:rPr>
          <w:b/>
          <w:sz w:val="24"/>
          <w:szCs w:val="24"/>
        </w:rPr>
      </w:pPr>
      <w:r>
        <w:rPr>
          <w:b/>
          <w:sz w:val="24"/>
          <w:szCs w:val="24"/>
        </w:rPr>
        <w:t>July 2019</w:t>
      </w:r>
    </w:p>
    <w:p w:rsidR="007E4A08" w:rsidRPr="00240EFC" w:rsidRDefault="007E4A08" w:rsidP="00B50DD2">
      <w:pPr>
        <w:pStyle w:val="NoSpacing"/>
        <w:jc w:val="both"/>
        <w:rPr>
          <w:sz w:val="24"/>
          <w:szCs w:val="24"/>
        </w:rPr>
      </w:pPr>
      <w:r w:rsidRPr="00240EFC">
        <w:rPr>
          <w:sz w:val="24"/>
          <w:szCs w:val="24"/>
        </w:rPr>
        <w:t xml:space="preserve">Number of Pupils on Roll:         </w:t>
      </w:r>
      <w:r w:rsidRPr="00240EFC">
        <w:rPr>
          <w:sz w:val="24"/>
          <w:szCs w:val="24"/>
        </w:rPr>
        <w:tab/>
      </w:r>
      <w:r w:rsidRPr="00240EFC">
        <w:rPr>
          <w:sz w:val="24"/>
          <w:szCs w:val="24"/>
        </w:rPr>
        <w:tab/>
      </w:r>
      <w:r w:rsidR="000A116A">
        <w:rPr>
          <w:sz w:val="24"/>
          <w:szCs w:val="24"/>
        </w:rPr>
        <w:t>422</w:t>
      </w:r>
      <w:bookmarkStart w:id="0" w:name="_GoBack"/>
      <w:bookmarkEnd w:id="0"/>
    </w:p>
    <w:p w:rsidR="007E4A08" w:rsidRPr="00240EFC" w:rsidRDefault="007E4A08" w:rsidP="00B50DD2">
      <w:pPr>
        <w:pStyle w:val="NoSpacing"/>
        <w:jc w:val="both"/>
        <w:rPr>
          <w:sz w:val="24"/>
          <w:szCs w:val="24"/>
        </w:rPr>
      </w:pPr>
      <w:r w:rsidRPr="00240EFC">
        <w:rPr>
          <w:sz w:val="24"/>
          <w:szCs w:val="24"/>
        </w:rPr>
        <w:t>Numbers of</w:t>
      </w:r>
      <w:r w:rsidR="002A4910">
        <w:rPr>
          <w:sz w:val="24"/>
          <w:szCs w:val="24"/>
        </w:rPr>
        <w:t xml:space="preserve"> Pupils with SEND:</w:t>
      </w:r>
      <w:r w:rsidR="002A4910">
        <w:rPr>
          <w:sz w:val="24"/>
          <w:szCs w:val="24"/>
        </w:rPr>
        <w:tab/>
      </w:r>
      <w:r w:rsidR="002A4910">
        <w:rPr>
          <w:sz w:val="24"/>
          <w:szCs w:val="24"/>
        </w:rPr>
        <w:tab/>
        <w:t>97</w:t>
      </w:r>
    </w:p>
    <w:p w:rsidR="007E4A08" w:rsidRPr="00240EFC" w:rsidRDefault="00B50DD2" w:rsidP="00B50DD2">
      <w:pPr>
        <w:pStyle w:val="NoSpacing"/>
        <w:jc w:val="both"/>
        <w:rPr>
          <w:sz w:val="24"/>
          <w:szCs w:val="24"/>
        </w:rPr>
      </w:pPr>
      <w:r w:rsidRPr="00240EFC">
        <w:rPr>
          <w:sz w:val="24"/>
          <w:szCs w:val="24"/>
        </w:rPr>
        <w:t>Percentage of SEND pupi</w:t>
      </w:r>
      <w:r w:rsidR="007C2B86">
        <w:rPr>
          <w:sz w:val="24"/>
          <w:szCs w:val="24"/>
        </w:rPr>
        <w:t>ls:</w:t>
      </w:r>
      <w:r w:rsidR="007C2B86">
        <w:rPr>
          <w:sz w:val="24"/>
          <w:szCs w:val="24"/>
        </w:rPr>
        <w:tab/>
      </w:r>
      <w:r w:rsidR="007C2B86">
        <w:rPr>
          <w:sz w:val="24"/>
          <w:szCs w:val="24"/>
        </w:rPr>
        <w:tab/>
        <w:t xml:space="preserve">             23</w:t>
      </w:r>
      <w:r w:rsidR="007E4A08" w:rsidRPr="00240EFC">
        <w:rPr>
          <w:sz w:val="24"/>
          <w:szCs w:val="24"/>
        </w:rPr>
        <w:t>%</w:t>
      </w:r>
    </w:p>
    <w:p w:rsidR="007E4A08" w:rsidRPr="00240EFC" w:rsidRDefault="007E4A08" w:rsidP="00B50DD2">
      <w:pPr>
        <w:pStyle w:val="NoSpacing"/>
        <w:jc w:val="both"/>
        <w:rPr>
          <w:b/>
          <w:sz w:val="24"/>
          <w:szCs w:val="24"/>
        </w:rPr>
      </w:pPr>
    </w:p>
    <w:p w:rsidR="007E4A08" w:rsidRPr="00240EFC" w:rsidRDefault="00DF0914" w:rsidP="00B50DD2">
      <w:pPr>
        <w:pStyle w:val="NoSpacing"/>
        <w:jc w:val="both"/>
        <w:rPr>
          <w:b/>
          <w:sz w:val="24"/>
          <w:szCs w:val="24"/>
        </w:rPr>
      </w:pPr>
      <w:r>
        <w:rPr>
          <w:b/>
          <w:sz w:val="24"/>
          <w:szCs w:val="24"/>
        </w:rPr>
        <w:t>July 2019</w:t>
      </w:r>
    </w:p>
    <w:p w:rsidR="007E4A08" w:rsidRPr="00240EFC" w:rsidRDefault="00190740" w:rsidP="00B50DD2">
      <w:pPr>
        <w:pStyle w:val="NoSpacing"/>
        <w:jc w:val="both"/>
        <w:rPr>
          <w:sz w:val="24"/>
          <w:szCs w:val="24"/>
        </w:rPr>
      </w:pPr>
      <w:r>
        <w:rPr>
          <w:sz w:val="24"/>
          <w:szCs w:val="24"/>
        </w:rPr>
        <w:t xml:space="preserve">SEN support:   </w:t>
      </w:r>
      <w:r>
        <w:rPr>
          <w:sz w:val="24"/>
          <w:szCs w:val="24"/>
        </w:rPr>
        <w:tab/>
      </w:r>
      <w:r>
        <w:rPr>
          <w:sz w:val="24"/>
          <w:szCs w:val="24"/>
        </w:rPr>
        <w:tab/>
      </w:r>
      <w:r>
        <w:rPr>
          <w:sz w:val="24"/>
          <w:szCs w:val="24"/>
        </w:rPr>
        <w:tab/>
      </w:r>
      <w:r>
        <w:rPr>
          <w:sz w:val="24"/>
          <w:szCs w:val="24"/>
        </w:rPr>
        <w:tab/>
      </w:r>
      <w:r w:rsidR="002A4910">
        <w:rPr>
          <w:sz w:val="24"/>
          <w:szCs w:val="24"/>
        </w:rPr>
        <w:t>88</w:t>
      </w:r>
      <w:r w:rsidR="00DF0914">
        <w:rPr>
          <w:sz w:val="24"/>
          <w:szCs w:val="24"/>
        </w:rPr>
        <w:t xml:space="preserve"> children (21</w:t>
      </w:r>
      <w:r w:rsidR="007E4A08" w:rsidRPr="00240EFC">
        <w:rPr>
          <w:sz w:val="24"/>
          <w:szCs w:val="24"/>
        </w:rPr>
        <w:t>%)</w:t>
      </w:r>
    </w:p>
    <w:p w:rsidR="007E4A08" w:rsidRPr="00240EFC" w:rsidRDefault="008236DA" w:rsidP="00B50DD2">
      <w:pPr>
        <w:pStyle w:val="NoSpacing"/>
        <w:jc w:val="both"/>
        <w:rPr>
          <w:sz w:val="24"/>
          <w:szCs w:val="24"/>
        </w:rPr>
      </w:pPr>
      <w:r w:rsidRPr="00240EFC">
        <w:rPr>
          <w:sz w:val="24"/>
          <w:szCs w:val="24"/>
        </w:rPr>
        <w:t xml:space="preserve">EHCP: </w:t>
      </w:r>
      <w:r w:rsidRPr="00240EFC">
        <w:rPr>
          <w:sz w:val="24"/>
          <w:szCs w:val="24"/>
        </w:rPr>
        <w:tab/>
      </w:r>
      <w:r w:rsidRPr="00240EFC">
        <w:rPr>
          <w:sz w:val="24"/>
          <w:szCs w:val="24"/>
        </w:rPr>
        <w:tab/>
      </w:r>
      <w:r w:rsidRPr="00240EFC">
        <w:rPr>
          <w:sz w:val="24"/>
          <w:szCs w:val="24"/>
        </w:rPr>
        <w:tab/>
      </w:r>
      <w:r w:rsidRPr="00240EFC">
        <w:rPr>
          <w:sz w:val="24"/>
          <w:szCs w:val="24"/>
        </w:rPr>
        <w:tab/>
      </w:r>
      <w:r w:rsidRPr="00240EFC">
        <w:rPr>
          <w:sz w:val="24"/>
          <w:szCs w:val="24"/>
        </w:rPr>
        <w:tab/>
      </w:r>
      <w:r w:rsidR="00DF0914">
        <w:rPr>
          <w:sz w:val="24"/>
          <w:szCs w:val="24"/>
        </w:rPr>
        <w:t xml:space="preserve"> </w:t>
      </w:r>
      <w:r w:rsidRPr="00240EFC">
        <w:rPr>
          <w:sz w:val="24"/>
          <w:szCs w:val="24"/>
        </w:rPr>
        <w:t xml:space="preserve"> </w:t>
      </w:r>
      <w:proofErr w:type="gramStart"/>
      <w:r w:rsidR="00DF0914">
        <w:rPr>
          <w:sz w:val="24"/>
          <w:szCs w:val="24"/>
        </w:rPr>
        <w:t>9</w:t>
      </w:r>
      <w:proofErr w:type="gramEnd"/>
      <w:r w:rsidR="00B50DD2" w:rsidRPr="00240EFC">
        <w:rPr>
          <w:sz w:val="24"/>
          <w:szCs w:val="24"/>
        </w:rPr>
        <w:t xml:space="preserve"> </w:t>
      </w:r>
      <w:r w:rsidR="007E4A08" w:rsidRPr="00240EFC">
        <w:rPr>
          <w:sz w:val="24"/>
          <w:szCs w:val="24"/>
        </w:rPr>
        <w:t>child</w:t>
      </w:r>
      <w:r w:rsidR="00DF0914">
        <w:rPr>
          <w:sz w:val="24"/>
          <w:szCs w:val="24"/>
        </w:rPr>
        <w:t>ren (2</w:t>
      </w:r>
      <w:r w:rsidR="007E4A08" w:rsidRPr="00240EFC">
        <w:rPr>
          <w:sz w:val="24"/>
          <w:szCs w:val="24"/>
        </w:rPr>
        <w:t>%)</w:t>
      </w:r>
    </w:p>
    <w:p w:rsidR="00CB612B" w:rsidRPr="00240EFC" w:rsidRDefault="00CB612B" w:rsidP="00B50DD2">
      <w:pPr>
        <w:pStyle w:val="NoSpacing"/>
        <w:jc w:val="both"/>
        <w:rPr>
          <w:sz w:val="24"/>
          <w:szCs w:val="24"/>
        </w:rPr>
      </w:pPr>
    </w:p>
    <w:p w:rsidR="00CB612B" w:rsidRPr="00240EFC" w:rsidRDefault="00CB612B" w:rsidP="00B50DD2">
      <w:pPr>
        <w:pStyle w:val="NoSpacing"/>
        <w:jc w:val="both"/>
        <w:rPr>
          <w:sz w:val="24"/>
          <w:szCs w:val="24"/>
        </w:rPr>
      </w:pPr>
    </w:p>
    <w:p w:rsidR="00222AFA" w:rsidRPr="00240EFC" w:rsidRDefault="00240EFC" w:rsidP="00222AFA">
      <w:pPr>
        <w:pStyle w:val="NormalWeb"/>
        <w:jc w:val="both"/>
        <w:rPr>
          <w:rFonts w:ascii="Calibri" w:hAnsi="Calibri"/>
          <w:b/>
        </w:rPr>
      </w:pPr>
      <w:r>
        <w:rPr>
          <w:rFonts w:ascii="Calibri" w:hAnsi="Calibri"/>
          <w:b/>
        </w:rPr>
        <w:t>C</w:t>
      </w:r>
      <w:r w:rsidR="00222AFA" w:rsidRPr="00240EFC">
        <w:rPr>
          <w:rFonts w:ascii="Calibri" w:hAnsi="Calibri"/>
          <w:b/>
        </w:rPr>
        <w:t>ategory of need</w:t>
      </w:r>
    </w:p>
    <w:p w:rsidR="00222AFA" w:rsidRPr="00A4037D" w:rsidRDefault="00E20A90" w:rsidP="00B50DD2">
      <w:pPr>
        <w:pStyle w:val="NoSpacing"/>
        <w:jc w:val="both"/>
        <w:rPr>
          <w:sz w:val="24"/>
          <w:szCs w:val="24"/>
        </w:rPr>
      </w:pPr>
      <w:r w:rsidRPr="00A4037D">
        <w:rPr>
          <w:sz w:val="24"/>
          <w:szCs w:val="24"/>
        </w:rPr>
        <w:t>Speech and language</w:t>
      </w:r>
      <w:r w:rsidRPr="00A4037D">
        <w:rPr>
          <w:sz w:val="24"/>
          <w:szCs w:val="24"/>
        </w:rPr>
        <w:tab/>
      </w:r>
      <w:r w:rsidRPr="00A4037D">
        <w:rPr>
          <w:sz w:val="24"/>
          <w:szCs w:val="24"/>
        </w:rPr>
        <w:tab/>
      </w:r>
      <w:r w:rsidRPr="00A4037D">
        <w:rPr>
          <w:sz w:val="24"/>
          <w:szCs w:val="24"/>
        </w:rPr>
        <w:tab/>
      </w:r>
      <w:r w:rsidR="000E049A">
        <w:rPr>
          <w:sz w:val="24"/>
          <w:szCs w:val="24"/>
        </w:rPr>
        <w:t xml:space="preserve">            41 </w:t>
      </w:r>
      <w:r w:rsidRPr="00A4037D">
        <w:rPr>
          <w:sz w:val="24"/>
          <w:szCs w:val="24"/>
        </w:rPr>
        <w:tab/>
      </w:r>
      <w:r w:rsidR="00343B96">
        <w:rPr>
          <w:sz w:val="24"/>
          <w:szCs w:val="24"/>
        </w:rPr>
        <w:t xml:space="preserve">          </w:t>
      </w:r>
    </w:p>
    <w:p w:rsidR="00CB612B" w:rsidRPr="00A4037D" w:rsidRDefault="00CB612B" w:rsidP="00B50DD2">
      <w:pPr>
        <w:pStyle w:val="NoSpacing"/>
        <w:jc w:val="both"/>
        <w:rPr>
          <w:sz w:val="24"/>
          <w:szCs w:val="24"/>
        </w:rPr>
      </w:pPr>
      <w:r w:rsidRPr="00A4037D">
        <w:rPr>
          <w:sz w:val="24"/>
          <w:szCs w:val="24"/>
        </w:rPr>
        <w:t>Physical disability</w:t>
      </w:r>
      <w:r w:rsidRPr="00A4037D">
        <w:rPr>
          <w:sz w:val="24"/>
          <w:szCs w:val="24"/>
        </w:rPr>
        <w:tab/>
      </w:r>
      <w:r w:rsidRPr="00A4037D">
        <w:rPr>
          <w:sz w:val="24"/>
          <w:szCs w:val="24"/>
        </w:rPr>
        <w:tab/>
      </w:r>
      <w:r w:rsidRPr="00A4037D">
        <w:rPr>
          <w:sz w:val="24"/>
          <w:szCs w:val="24"/>
        </w:rPr>
        <w:tab/>
      </w:r>
      <w:r w:rsidR="000E049A">
        <w:rPr>
          <w:sz w:val="24"/>
          <w:szCs w:val="24"/>
        </w:rPr>
        <w:t xml:space="preserve">              1</w:t>
      </w:r>
      <w:r w:rsidRPr="00A4037D">
        <w:rPr>
          <w:sz w:val="24"/>
          <w:szCs w:val="24"/>
        </w:rPr>
        <w:tab/>
      </w:r>
      <w:r w:rsidR="00A4037D">
        <w:rPr>
          <w:sz w:val="24"/>
          <w:szCs w:val="24"/>
        </w:rPr>
        <w:t xml:space="preserve">             </w:t>
      </w:r>
    </w:p>
    <w:p w:rsidR="00CB612B" w:rsidRPr="00A4037D" w:rsidRDefault="00E20A90" w:rsidP="00B50DD2">
      <w:pPr>
        <w:pStyle w:val="NoSpacing"/>
        <w:jc w:val="both"/>
        <w:rPr>
          <w:sz w:val="24"/>
          <w:szCs w:val="24"/>
        </w:rPr>
      </w:pPr>
      <w:r w:rsidRPr="00A4037D">
        <w:rPr>
          <w:sz w:val="24"/>
          <w:szCs w:val="24"/>
        </w:rPr>
        <w:t>Moderate Learning</w:t>
      </w:r>
      <w:r w:rsidR="00343B96">
        <w:rPr>
          <w:sz w:val="24"/>
          <w:szCs w:val="24"/>
        </w:rPr>
        <w:t xml:space="preserve"> </w:t>
      </w:r>
      <w:r w:rsidRPr="00A4037D">
        <w:rPr>
          <w:sz w:val="24"/>
          <w:szCs w:val="24"/>
        </w:rPr>
        <w:tab/>
      </w:r>
      <w:r w:rsidRPr="00A4037D">
        <w:rPr>
          <w:sz w:val="24"/>
          <w:szCs w:val="24"/>
        </w:rPr>
        <w:tab/>
      </w:r>
      <w:r w:rsidR="000E049A">
        <w:rPr>
          <w:sz w:val="24"/>
          <w:szCs w:val="24"/>
        </w:rPr>
        <w:t xml:space="preserve">                         25</w:t>
      </w:r>
      <w:r w:rsidRPr="00A4037D">
        <w:rPr>
          <w:sz w:val="24"/>
          <w:szCs w:val="24"/>
        </w:rPr>
        <w:tab/>
      </w:r>
      <w:r w:rsidRPr="00A4037D">
        <w:rPr>
          <w:sz w:val="24"/>
          <w:szCs w:val="24"/>
        </w:rPr>
        <w:tab/>
      </w:r>
      <w:r w:rsidR="00343B96">
        <w:rPr>
          <w:sz w:val="24"/>
          <w:szCs w:val="24"/>
        </w:rPr>
        <w:t xml:space="preserve">          </w:t>
      </w:r>
    </w:p>
    <w:p w:rsidR="00CB612B" w:rsidRPr="00A4037D" w:rsidRDefault="00E20A90" w:rsidP="00B50DD2">
      <w:pPr>
        <w:pStyle w:val="NoSpacing"/>
        <w:jc w:val="both"/>
        <w:rPr>
          <w:sz w:val="24"/>
          <w:szCs w:val="24"/>
        </w:rPr>
      </w:pPr>
      <w:r w:rsidRPr="00A4037D">
        <w:rPr>
          <w:sz w:val="24"/>
          <w:szCs w:val="24"/>
        </w:rPr>
        <w:t>ASD</w:t>
      </w:r>
      <w:r w:rsidRPr="00A4037D">
        <w:rPr>
          <w:sz w:val="24"/>
          <w:szCs w:val="24"/>
        </w:rPr>
        <w:tab/>
      </w:r>
      <w:r w:rsidRPr="00A4037D">
        <w:rPr>
          <w:sz w:val="24"/>
          <w:szCs w:val="24"/>
        </w:rPr>
        <w:tab/>
      </w:r>
      <w:r w:rsidR="000E049A">
        <w:rPr>
          <w:sz w:val="24"/>
          <w:szCs w:val="24"/>
        </w:rPr>
        <w:t xml:space="preserve">                                                      5</w:t>
      </w:r>
      <w:r w:rsidRPr="00A4037D">
        <w:rPr>
          <w:sz w:val="24"/>
          <w:szCs w:val="24"/>
        </w:rPr>
        <w:tab/>
      </w:r>
      <w:r w:rsidRPr="00A4037D">
        <w:rPr>
          <w:sz w:val="24"/>
          <w:szCs w:val="24"/>
        </w:rPr>
        <w:tab/>
      </w:r>
      <w:r w:rsidRPr="00A4037D">
        <w:rPr>
          <w:sz w:val="24"/>
          <w:szCs w:val="24"/>
        </w:rPr>
        <w:tab/>
      </w:r>
      <w:r w:rsidRPr="00A4037D">
        <w:rPr>
          <w:sz w:val="24"/>
          <w:szCs w:val="24"/>
        </w:rPr>
        <w:tab/>
      </w:r>
      <w:r w:rsidRPr="00A4037D">
        <w:rPr>
          <w:sz w:val="24"/>
          <w:szCs w:val="24"/>
        </w:rPr>
        <w:tab/>
      </w:r>
    </w:p>
    <w:p w:rsidR="00CB612B" w:rsidRPr="00A4037D" w:rsidRDefault="00CB612B" w:rsidP="00B50DD2">
      <w:pPr>
        <w:pStyle w:val="NoSpacing"/>
        <w:jc w:val="both"/>
        <w:rPr>
          <w:sz w:val="24"/>
          <w:szCs w:val="24"/>
        </w:rPr>
      </w:pPr>
      <w:r w:rsidRPr="00A4037D">
        <w:rPr>
          <w:sz w:val="24"/>
          <w:szCs w:val="24"/>
        </w:rPr>
        <w:t>Social</w:t>
      </w:r>
      <w:r w:rsidR="00A4037D" w:rsidRPr="00A4037D">
        <w:rPr>
          <w:sz w:val="24"/>
          <w:szCs w:val="24"/>
        </w:rPr>
        <w:t>, emotional and mental health</w:t>
      </w:r>
      <w:r w:rsidR="00A4037D" w:rsidRPr="00A4037D">
        <w:rPr>
          <w:sz w:val="24"/>
          <w:szCs w:val="24"/>
        </w:rPr>
        <w:tab/>
      </w:r>
      <w:r w:rsidR="000E049A">
        <w:rPr>
          <w:sz w:val="24"/>
          <w:szCs w:val="24"/>
        </w:rPr>
        <w:t xml:space="preserve">            13</w:t>
      </w:r>
      <w:r w:rsidR="00A4037D" w:rsidRPr="00A4037D">
        <w:rPr>
          <w:sz w:val="24"/>
          <w:szCs w:val="24"/>
        </w:rPr>
        <w:tab/>
      </w:r>
      <w:r w:rsidR="00A4037D">
        <w:rPr>
          <w:sz w:val="24"/>
          <w:szCs w:val="24"/>
        </w:rPr>
        <w:t xml:space="preserve">              </w:t>
      </w:r>
    </w:p>
    <w:p w:rsidR="00CB612B" w:rsidRDefault="00E20A90" w:rsidP="00B50DD2">
      <w:pPr>
        <w:pStyle w:val="NoSpacing"/>
        <w:jc w:val="both"/>
        <w:rPr>
          <w:sz w:val="24"/>
          <w:szCs w:val="24"/>
        </w:rPr>
      </w:pPr>
      <w:r w:rsidRPr="00A4037D">
        <w:rPr>
          <w:sz w:val="24"/>
          <w:szCs w:val="24"/>
        </w:rPr>
        <w:t>Specific</w:t>
      </w:r>
      <w:r w:rsidR="00CB612B" w:rsidRPr="00A4037D">
        <w:rPr>
          <w:sz w:val="24"/>
          <w:szCs w:val="24"/>
        </w:rPr>
        <w:t xml:space="preserve"> learning difficulty</w:t>
      </w:r>
      <w:r w:rsidR="00CB612B" w:rsidRPr="00A4037D">
        <w:rPr>
          <w:sz w:val="24"/>
          <w:szCs w:val="24"/>
        </w:rPr>
        <w:tab/>
      </w:r>
      <w:r w:rsidRPr="00A4037D">
        <w:rPr>
          <w:sz w:val="24"/>
          <w:szCs w:val="24"/>
        </w:rPr>
        <w:tab/>
      </w:r>
      <w:r w:rsidR="000E049A">
        <w:rPr>
          <w:sz w:val="24"/>
          <w:szCs w:val="24"/>
        </w:rPr>
        <w:t xml:space="preserve">              9</w:t>
      </w:r>
      <w:r w:rsidRPr="00A4037D">
        <w:rPr>
          <w:sz w:val="24"/>
          <w:szCs w:val="24"/>
        </w:rPr>
        <w:tab/>
      </w:r>
      <w:r w:rsidR="00343B96">
        <w:rPr>
          <w:sz w:val="24"/>
          <w:szCs w:val="24"/>
        </w:rPr>
        <w:t xml:space="preserve">           </w:t>
      </w:r>
    </w:p>
    <w:p w:rsidR="00A4037D" w:rsidRDefault="00A4037D" w:rsidP="00B50DD2">
      <w:pPr>
        <w:pStyle w:val="NoSpacing"/>
        <w:jc w:val="both"/>
        <w:rPr>
          <w:sz w:val="24"/>
          <w:szCs w:val="24"/>
        </w:rPr>
      </w:pPr>
      <w:r>
        <w:rPr>
          <w:sz w:val="24"/>
          <w:szCs w:val="24"/>
        </w:rPr>
        <w:t xml:space="preserve">Hearing impairment                                          </w:t>
      </w:r>
      <w:r w:rsidR="000E049A">
        <w:rPr>
          <w:sz w:val="24"/>
          <w:szCs w:val="24"/>
        </w:rPr>
        <w:t xml:space="preserve">  1</w:t>
      </w:r>
      <w:r>
        <w:rPr>
          <w:sz w:val="24"/>
          <w:szCs w:val="24"/>
        </w:rPr>
        <w:t xml:space="preserve">               </w:t>
      </w:r>
    </w:p>
    <w:p w:rsidR="00A4037D" w:rsidRDefault="00A4037D" w:rsidP="00B50DD2">
      <w:pPr>
        <w:pStyle w:val="NoSpacing"/>
        <w:jc w:val="both"/>
        <w:rPr>
          <w:sz w:val="24"/>
          <w:szCs w:val="24"/>
        </w:rPr>
      </w:pPr>
      <w:r>
        <w:rPr>
          <w:sz w:val="24"/>
          <w:szCs w:val="24"/>
        </w:rPr>
        <w:t xml:space="preserve">Visual impairment                                              </w:t>
      </w:r>
      <w:r w:rsidR="000E049A">
        <w:rPr>
          <w:sz w:val="24"/>
          <w:szCs w:val="24"/>
        </w:rPr>
        <w:t xml:space="preserve"> 1</w:t>
      </w:r>
      <w:r>
        <w:rPr>
          <w:sz w:val="24"/>
          <w:szCs w:val="24"/>
        </w:rPr>
        <w:t xml:space="preserve">              </w:t>
      </w:r>
    </w:p>
    <w:p w:rsidR="00A4037D" w:rsidRDefault="00A4037D" w:rsidP="00B50DD2">
      <w:pPr>
        <w:pStyle w:val="NoSpacing"/>
        <w:jc w:val="both"/>
        <w:rPr>
          <w:sz w:val="24"/>
          <w:szCs w:val="24"/>
        </w:rPr>
      </w:pPr>
      <w:r>
        <w:rPr>
          <w:sz w:val="24"/>
          <w:szCs w:val="24"/>
        </w:rPr>
        <w:t xml:space="preserve">Other                                                                     </w:t>
      </w:r>
      <w:proofErr w:type="gramStart"/>
      <w:r w:rsidR="000E049A">
        <w:rPr>
          <w:sz w:val="24"/>
          <w:szCs w:val="24"/>
        </w:rPr>
        <w:t>1</w:t>
      </w:r>
      <w:proofErr w:type="gramEnd"/>
      <w:r>
        <w:rPr>
          <w:sz w:val="24"/>
          <w:szCs w:val="24"/>
        </w:rPr>
        <w:t xml:space="preserve">              </w:t>
      </w:r>
    </w:p>
    <w:p w:rsidR="007E4A08" w:rsidRPr="00240EFC" w:rsidRDefault="007E4A08" w:rsidP="00B50DD2">
      <w:pPr>
        <w:pStyle w:val="NoSpacing"/>
        <w:jc w:val="both"/>
        <w:rPr>
          <w:sz w:val="24"/>
          <w:szCs w:val="24"/>
        </w:rPr>
      </w:pPr>
    </w:p>
    <w:p w:rsidR="00240EFC" w:rsidRPr="00240EFC" w:rsidRDefault="00240EFC" w:rsidP="00B50DD2">
      <w:pPr>
        <w:pStyle w:val="NoSpacing"/>
        <w:jc w:val="both"/>
        <w:rPr>
          <w:b/>
          <w:sz w:val="24"/>
          <w:szCs w:val="24"/>
        </w:rPr>
      </w:pPr>
    </w:p>
    <w:p w:rsidR="007E4A08" w:rsidRPr="00240EFC" w:rsidRDefault="007E4A08" w:rsidP="00B50DD2">
      <w:pPr>
        <w:pStyle w:val="NoSpacing"/>
        <w:jc w:val="both"/>
        <w:rPr>
          <w:b/>
          <w:sz w:val="24"/>
          <w:szCs w:val="24"/>
        </w:rPr>
      </w:pPr>
      <w:r w:rsidRPr="00240EFC">
        <w:rPr>
          <w:b/>
          <w:sz w:val="24"/>
          <w:szCs w:val="24"/>
        </w:rPr>
        <w:t>Parent Communication</w:t>
      </w:r>
    </w:p>
    <w:p w:rsidR="007E4A08" w:rsidRPr="00240EFC" w:rsidRDefault="007E4A08" w:rsidP="00B50DD2">
      <w:pPr>
        <w:pStyle w:val="NoSpacing"/>
        <w:jc w:val="both"/>
        <w:rPr>
          <w:sz w:val="24"/>
          <w:szCs w:val="24"/>
        </w:rPr>
      </w:pPr>
    </w:p>
    <w:p w:rsidR="00B50DD2" w:rsidRPr="00240EFC" w:rsidRDefault="007E4A08" w:rsidP="00B50DD2">
      <w:pPr>
        <w:pStyle w:val="NoSpacing"/>
        <w:jc w:val="both"/>
        <w:rPr>
          <w:sz w:val="24"/>
          <w:szCs w:val="24"/>
        </w:rPr>
      </w:pPr>
      <w:r w:rsidRPr="00240EFC">
        <w:rPr>
          <w:sz w:val="24"/>
          <w:szCs w:val="24"/>
        </w:rPr>
        <w:t>Parents and carers are updated termly on their children’s progress. The SEN</w:t>
      </w:r>
      <w:r w:rsidR="00B50DD2" w:rsidRPr="00240EFC">
        <w:rPr>
          <w:sz w:val="24"/>
          <w:szCs w:val="24"/>
        </w:rPr>
        <w:t>D</w:t>
      </w:r>
      <w:r w:rsidRPr="00240EFC">
        <w:rPr>
          <w:sz w:val="24"/>
          <w:szCs w:val="24"/>
        </w:rPr>
        <w:t>Co meets some of these parents personally with the child’s class teacher. Otherwise, the class teacher meets parents and the SEN</w:t>
      </w:r>
      <w:r w:rsidR="00B50DD2" w:rsidRPr="00240EFC">
        <w:rPr>
          <w:sz w:val="24"/>
          <w:szCs w:val="24"/>
        </w:rPr>
        <w:t>D</w:t>
      </w:r>
      <w:r w:rsidRPr="00240EFC">
        <w:rPr>
          <w:sz w:val="24"/>
          <w:szCs w:val="24"/>
        </w:rPr>
        <w:t>Co is available for p</w:t>
      </w:r>
      <w:r w:rsidR="0074151A" w:rsidRPr="00240EFC">
        <w:rPr>
          <w:sz w:val="24"/>
          <w:szCs w:val="24"/>
        </w:rPr>
        <w:t>arent consultations on request.</w:t>
      </w:r>
    </w:p>
    <w:p w:rsidR="00240EFC" w:rsidRDefault="00240EFC" w:rsidP="00B50DD2">
      <w:pPr>
        <w:pStyle w:val="NormalWeb"/>
        <w:jc w:val="both"/>
        <w:rPr>
          <w:rFonts w:ascii="Calibri" w:hAnsi="Calibri"/>
          <w:b/>
        </w:rPr>
      </w:pPr>
    </w:p>
    <w:p w:rsidR="00A4037D" w:rsidRDefault="00A4037D" w:rsidP="00B50DD2">
      <w:pPr>
        <w:pStyle w:val="NormalWeb"/>
        <w:jc w:val="both"/>
        <w:rPr>
          <w:rFonts w:ascii="Calibri" w:hAnsi="Calibri"/>
          <w:b/>
        </w:rPr>
      </w:pPr>
    </w:p>
    <w:p w:rsidR="0018718E" w:rsidRDefault="0018718E" w:rsidP="00B50DD2">
      <w:pPr>
        <w:pStyle w:val="NormalWeb"/>
        <w:jc w:val="both"/>
        <w:rPr>
          <w:rFonts w:ascii="Calibri" w:hAnsi="Calibri"/>
          <w:b/>
        </w:rPr>
      </w:pPr>
    </w:p>
    <w:p w:rsidR="0074151A" w:rsidRPr="00240EFC" w:rsidRDefault="0074151A" w:rsidP="00B50DD2">
      <w:pPr>
        <w:pStyle w:val="NormalWeb"/>
        <w:jc w:val="both"/>
        <w:rPr>
          <w:rFonts w:ascii="Calibri" w:hAnsi="Calibri"/>
          <w:b/>
        </w:rPr>
      </w:pPr>
      <w:r w:rsidRPr="00240EFC">
        <w:rPr>
          <w:rFonts w:ascii="Calibri" w:hAnsi="Calibri"/>
          <w:b/>
        </w:rPr>
        <w:lastRenderedPageBreak/>
        <w:t>What we offer:</w:t>
      </w:r>
    </w:p>
    <w:p w:rsidR="0074151A" w:rsidRPr="00240EFC" w:rsidRDefault="0074151A" w:rsidP="009C6DC7">
      <w:pPr>
        <w:pStyle w:val="NormalWeb"/>
        <w:numPr>
          <w:ilvl w:val="0"/>
          <w:numId w:val="2"/>
        </w:numPr>
        <w:jc w:val="both"/>
        <w:rPr>
          <w:rFonts w:ascii="Calibri" w:hAnsi="Calibri"/>
        </w:rPr>
      </w:pPr>
      <w:r w:rsidRPr="00240EFC">
        <w:rPr>
          <w:rFonts w:ascii="Calibri" w:hAnsi="Calibri"/>
        </w:rPr>
        <w:t>Wheelchair accessible building and disabled toilets</w:t>
      </w:r>
    </w:p>
    <w:p w:rsidR="0074151A" w:rsidRPr="00240EFC" w:rsidRDefault="009C6DC7" w:rsidP="00B50DD2">
      <w:pPr>
        <w:pStyle w:val="NormalWeb"/>
        <w:numPr>
          <w:ilvl w:val="0"/>
          <w:numId w:val="2"/>
        </w:numPr>
        <w:jc w:val="both"/>
        <w:rPr>
          <w:rFonts w:ascii="Calibri" w:hAnsi="Calibri"/>
        </w:rPr>
      </w:pPr>
      <w:r w:rsidRPr="00240EFC">
        <w:rPr>
          <w:rFonts w:ascii="Calibri" w:hAnsi="Calibri"/>
        </w:rPr>
        <w:t>i</w:t>
      </w:r>
      <w:r w:rsidR="00A4037D">
        <w:rPr>
          <w:rFonts w:ascii="Calibri" w:hAnsi="Calibri"/>
        </w:rPr>
        <w:t>P</w:t>
      </w:r>
      <w:r w:rsidR="0074151A" w:rsidRPr="00240EFC">
        <w:rPr>
          <w:rFonts w:ascii="Calibri" w:hAnsi="Calibri"/>
        </w:rPr>
        <w:t>ads for pupils with SEND</w:t>
      </w:r>
    </w:p>
    <w:p w:rsidR="0074151A" w:rsidRPr="00240EFC" w:rsidRDefault="0074151A" w:rsidP="00B50DD2">
      <w:pPr>
        <w:pStyle w:val="NormalWeb"/>
        <w:numPr>
          <w:ilvl w:val="0"/>
          <w:numId w:val="2"/>
        </w:numPr>
        <w:jc w:val="both"/>
        <w:rPr>
          <w:rFonts w:ascii="Calibri" w:hAnsi="Calibri"/>
        </w:rPr>
      </w:pPr>
      <w:r w:rsidRPr="00240EFC">
        <w:rPr>
          <w:rFonts w:ascii="Calibri" w:hAnsi="Calibri"/>
        </w:rPr>
        <w:t>High quality support from trained adults</w:t>
      </w:r>
    </w:p>
    <w:p w:rsidR="0074151A" w:rsidRPr="00240EFC" w:rsidRDefault="0074151A" w:rsidP="00B50DD2">
      <w:pPr>
        <w:pStyle w:val="NormalWeb"/>
        <w:numPr>
          <w:ilvl w:val="0"/>
          <w:numId w:val="2"/>
        </w:numPr>
        <w:jc w:val="both"/>
        <w:rPr>
          <w:rFonts w:ascii="Calibri" w:hAnsi="Calibri"/>
        </w:rPr>
      </w:pPr>
      <w:r w:rsidRPr="00240EFC">
        <w:rPr>
          <w:rFonts w:ascii="Calibri" w:hAnsi="Calibri"/>
        </w:rPr>
        <w:t>Regular academic monitoring, termly reports to parents.</w:t>
      </w:r>
    </w:p>
    <w:p w:rsidR="009C6DC7" w:rsidRPr="00240EFC" w:rsidRDefault="0074151A" w:rsidP="00B50DD2">
      <w:pPr>
        <w:pStyle w:val="NormalWeb"/>
        <w:numPr>
          <w:ilvl w:val="0"/>
          <w:numId w:val="2"/>
        </w:numPr>
        <w:jc w:val="both"/>
        <w:rPr>
          <w:rFonts w:ascii="Calibri" w:hAnsi="Calibri"/>
        </w:rPr>
      </w:pPr>
      <w:r w:rsidRPr="00240EFC">
        <w:rPr>
          <w:rFonts w:ascii="Calibri" w:hAnsi="Calibri"/>
        </w:rPr>
        <w:t xml:space="preserve">Staff available to speak with parents/ carers daily. </w:t>
      </w:r>
    </w:p>
    <w:p w:rsidR="0074151A" w:rsidRPr="00240EFC" w:rsidRDefault="0074151A" w:rsidP="00B50DD2">
      <w:pPr>
        <w:pStyle w:val="NormalWeb"/>
        <w:numPr>
          <w:ilvl w:val="0"/>
          <w:numId w:val="2"/>
        </w:numPr>
        <w:jc w:val="both"/>
        <w:rPr>
          <w:rFonts w:ascii="Calibri" w:hAnsi="Calibri"/>
        </w:rPr>
      </w:pPr>
      <w:r w:rsidRPr="00240EFC">
        <w:rPr>
          <w:rFonts w:ascii="Calibri" w:hAnsi="Calibri"/>
        </w:rPr>
        <w:t>Regular termly meetings for</w:t>
      </w:r>
      <w:r w:rsidR="007E4E90">
        <w:rPr>
          <w:rFonts w:ascii="Calibri" w:hAnsi="Calibri"/>
        </w:rPr>
        <w:t xml:space="preserve"> parents/carers of a pupil with an EHCP</w:t>
      </w:r>
      <w:r w:rsidRPr="00240EFC">
        <w:rPr>
          <w:rFonts w:ascii="Calibri" w:hAnsi="Calibri"/>
        </w:rPr>
        <w:t>.</w:t>
      </w:r>
    </w:p>
    <w:p w:rsidR="0074151A" w:rsidRPr="00240EFC" w:rsidRDefault="0074151A" w:rsidP="00B50DD2">
      <w:pPr>
        <w:pStyle w:val="NormalWeb"/>
        <w:numPr>
          <w:ilvl w:val="0"/>
          <w:numId w:val="2"/>
        </w:numPr>
        <w:jc w:val="both"/>
        <w:rPr>
          <w:rFonts w:ascii="Calibri" w:hAnsi="Calibri"/>
        </w:rPr>
      </w:pPr>
      <w:r w:rsidRPr="00240EFC">
        <w:rPr>
          <w:rFonts w:ascii="Calibri" w:hAnsi="Calibri"/>
        </w:rPr>
        <w:t>Strong links with secondary feeder schools. Transition arrangements in place.</w:t>
      </w:r>
    </w:p>
    <w:p w:rsidR="0074151A" w:rsidRPr="00240EFC" w:rsidRDefault="0074151A" w:rsidP="00B50DD2">
      <w:pPr>
        <w:pStyle w:val="NormalWeb"/>
        <w:numPr>
          <w:ilvl w:val="0"/>
          <w:numId w:val="2"/>
        </w:numPr>
        <w:jc w:val="both"/>
        <w:rPr>
          <w:rFonts w:ascii="Calibri" w:hAnsi="Calibri"/>
        </w:rPr>
      </w:pPr>
      <w:r w:rsidRPr="00240EFC">
        <w:rPr>
          <w:rFonts w:ascii="Calibri" w:hAnsi="Calibri"/>
        </w:rPr>
        <w:t>In-school transition is smooth. Pupils and staff know each other very well.</w:t>
      </w:r>
    </w:p>
    <w:p w:rsidR="0074151A" w:rsidRPr="00240EFC" w:rsidRDefault="0074151A" w:rsidP="00B50DD2">
      <w:pPr>
        <w:pStyle w:val="NormalWeb"/>
        <w:numPr>
          <w:ilvl w:val="0"/>
          <w:numId w:val="2"/>
        </w:numPr>
        <w:jc w:val="both"/>
        <w:rPr>
          <w:rFonts w:ascii="Calibri" w:hAnsi="Calibri"/>
        </w:rPr>
      </w:pPr>
      <w:r w:rsidRPr="00240EFC">
        <w:rPr>
          <w:rFonts w:ascii="Calibri" w:hAnsi="Calibri"/>
        </w:rPr>
        <w:t>Strong links with specialist teachers and other professionals including Educati</w:t>
      </w:r>
      <w:r w:rsidR="002F11BB">
        <w:rPr>
          <w:rFonts w:ascii="Calibri" w:hAnsi="Calibri"/>
        </w:rPr>
        <w:t xml:space="preserve">onal Psychology, Speech and Language Therapists and </w:t>
      </w:r>
      <w:proofErr w:type="gramStart"/>
      <w:r w:rsidR="002F11BB">
        <w:rPr>
          <w:rFonts w:ascii="Calibri" w:hAnsi="Calibri"/>
        </w:rPr>
        <w:t>0</w:t>
      </w:r>
      <w:proofErr w:type="gramEnd"/>
      <w:r w:rsidR="002F11BB">
        <w:rPr>
          <w:rFonts w:ascii="Calibri" w:hAnsi="Calibri"/>
        </w:rPr>
        <w:t xml:space="preserve"> – 25 SEND Inclusion Service</w:t>
      </w:r>
      <w:r w:rsidRPr="00240EFC">
        <w:rPr>
          <w:rFonts w:ascii="Calibri" w:hAnsi="Calibri"/>
        </w:rPr>
        <w:t>.</w:t>
      </w:r>
    </w:p>
    <w:p w:rsidR="0074151A" w:rsidRPr="00240EFC" w:rsidRDefault="007E4E90" w:rsidP="00B50DD2">
      <w:pPr>
        <w:pStyle w:val="NormalWeb"/>
        <w:numPr>
          <w:ilvl w:val="0"/>
          <w:numId w:val="2"/>
        </w:numPr>
        <w:jc w:val="both"/>
        <w:rPr>
          <w:rFonts w:ascii="Calibri" w:hAnsi="Calibri"/>
        </w:rPr>
      </w:pPr>
      <w:r>
        <w:rPr>
          <w:rFonts w:ascii="Calibri" w:hAnsi="Calibri"/>
        </w:rPr>
        <w:t>T</w:t>
      </w:r>
      <w:r w:rsidR="0074151A" w:rsidRPr="00240EFC">
        <w:rPr>
          <w:rFonts w:ascii="Calibri" w:hAnsi="Calibri"/>
        </w:rPr>
        <w:t xml:space="preserve">raining to up-skill staff in order to support various needs. </w:t>
      </w:r>
    </w:p>
    <w:p w:rsidR="008E4923" w:rsidRPr="00240EFC" w:rsidRDefault="008E4923" w:rsidP="00B50DD2">
      <w:pPr>
        <w:pStyle w:val="NormalWeb"/>
        <w:jc w:val="both"/>
        <w:rPr>
          <w:rFonts w:ascii="Calibri" w:hAnsi="Calibri"/>
          <w:b/>
          <w:u w:val="single"/>
        </w:rPr>
      </w:pPr>
    </w:p>
    <w:p w:rsidR="0074151A" w:rsidRPr="00240EFC" w:rsidRDefault="0074151A" w:rsidP="00B50DD2">
      <w:pPr>
        <w:pStyle w:val="NormalWeb"/>
        <w:jc w:val="both"/>
        <w:rPr>
          <w:rFonts w:ascii="Calibri" w:hAnsi="Calibri"/>
          <w:b/>
          <w:u w:val="single"/>
        </w:rPr>
      </w:pPr>
      <w:r w:rsidRPr="00240EFC">
        <w:rPr>
          <w:rFonts w:ascii="Calibri" w:hAnsi="Calibri"/>
          <w:b/>
          <w:u w:val="single"/>
        </w:rPr>
        <w:t>Spending on SEND:</w:t>
      </w:r>
    </w:p>
    <w:p w:rsidR="0074151A" w:rsidRPr="00240EFC" w:rsidRDefault="0074151A" w:rsidP="00B50DD2">
      <w:pPr>
        <w:pStyle w:val="NormalWeb"/>
        <w:jc w:val="both"/>
        <w:rPr>
          <w:rFonts w:ascii="Calibri" w:hAnsi="Calibri"/>
        </w:rPr>
      </w:pPr>
      <w:r w:rsidRPr="00240EFC">
        <w:rPr>
          <w:rFonts w:ascii="Calibri" w:hAnsi="Calibri"/>
        </w:rPr>
        <w:t>In 201</w:t>
      </w:r>
      <w:r w:rsidR="003A30FB">
        <w:rPr>
          <w:rFonts w:ascii="Calibri" w:hAnsi="Calibri"/>
        </w:rPr>
        <w:t xml:space="preserve">8 / </w:t>
      </w:r>
      <w:proofErr w:type="gramStart"/>
      <w:r w:rsidR="003A30FB">
        <w:rPr>
          <w:rFonts w:ascii="Calibri" w:hAnsi="Calibri"/>
        </w:rPr>
        <w:t>2019</w:t>
      </w:r>
      <w:proofErr w:type="gramEnd"/>
      <w:r w:rsidRPr="00240EFC">
        <w:rPr>
          <w:rFonts w:ascii="Calibri" w:hAnsi="Calibri"/>
        </w:rPr>
        <w:t xml:space="preserve"> the SEND budget was </w:t>
      </w:r>
      <w:r w:rsidR="00D9360C">
        <w:rPr>
          <w:rFonts w:ascii="Calibri" w:hAnsi="Calibri"/>
        </w:rPr>
        <w:t>£24,</w:t>
      </w:r>
      <w:r w:rsidR="00D9360C" w:rsidRPr="00D9360C">
        <w:rPr>
          <w:rFonts w:ascii="Calibri" w:hAnsi="Calibri"/>
        </w:rPr>
        <w:t>961</w:t>
      </w:r>
      <w:r w:rsidR="00222AFA" w:rsidRPr="00343B96">
        <w:rPr>
          <w:rFonts w:ascii="Calibri" w:hAnsi="Calibri"/>
        </w:rPr>
        <w:t>.</w:t>
      </w:r>
      <w:r w:rsidR="00222AFA" w:rsidRPr="00240EFC">
        <w:rPr>
          <w:rFonts w:ascii="Calibri" w:hAnsi="Calibri"/>
        </w:rPr>
        <w:t xml:space="preserve"> School spent more than this in order to provide in class support for pupils. In addition, </w:t>
      </w:r>
    </w:p>
    <w:p w:rsidR="0074151A" w:rsidRPr="00240EFC" w:rsidRDefault="0074151A" w:rsidP="00B50DD2">
      <w:pPr>
        <w:pStyle w:val="NormalWeb"/>
        <w:jc w:val="both"/>
        <w:rPr>
          <w:rFonts w:ascii="Calibri" w:hAnsi="Calibri"/>
        </w:rPr>
      </w:pPr>
      <w:r w:rsidRPr="00240EFC">
        <w:rPr>
          <w:rFonts w:ascii="Calibri" w:hAnsi="Calibri"/>
        </w:rPr>
        <w:t xml:space="preserve">·        The majority of our budget is used on </w:t>
      </w:r>
      <w:r w:rsidR="008E4923" w:rsidRPr="00240EFC">
        <w:rPr>
          <w:rFonts w:ascii="Calibri" w:hAnsi="Calibri"/>
        </w:rPr>
        <w:t>staffing</w:t>
      </w:r>
      <w:r w:rsidRPr="00240EFC">
        <w:rPr>
          <w:rFonts w:ascii="Calibri" w:hAnsi="Calibri"/>
        </w:rPr>
        <w:t xml:space="preserve">. </w:t>
      </w:r>
    </w:p>
    <w:p w:rsidR="0074151A" w:rsidRPr="00240EFC" w:rsidRDefault="0074151A" w:rsidP="00B50DD2">
      <w:pPr>
        <w:pStyle w:val="NormalWeb"/>
        <w:jc w:val="both"/>
        <w:rPr>
          <w:rFonts w:ascii="Calibri" w:hAnsi="Calibri"/>
        </w:rPr>
      </w:pPr>
      <w:r w:rsidRPr="00240EFC">
        <w:rPr>
          <w:rFonts w:ascii="Calibri" w:hAnsi="Calibri"/>
        </w:rPr>
        <w:t xml:space="preserve">·        Teaching Assistants and Teachers are used to do small group, one to one and paired support sessions </w:t>
      </w:r>
      <w:r w:rsidRPr="00A4037D">
        <w:rPr>
          <w:rFonts w:ascii="Calibri" w:hAnsi="Calibri"/>
        </w:rPr>
        <w:t>through-out</w:t>
      </w:r>
      <w:r w:rsidRPr="00240EFC">
        <w:rPr>
          <w:rFonts w:ascii="Calibri" w:hAnsi="Calibri"/>
        </w:rPr>
        <w:t xml:space="preserve"> the week. </w:t>
      </w:r>
    </w:p>
    <w:p w:rsidR="0074151A" w:rsidRPr="00240EFC" w:rsidRDefault="0074151A" w:rsidP="00B50DD2">
      <w:pPr>
        <w:pStyle w:val="NormalWeb"/>
        <w:jc w:val="both"/>
        <w:rPr>
          <w:rFonts w:ascii="Calibri" w:hAnsi="Calibri"/>
        </w:rPr>
      </w:pPr>
      <w:r w:rsidRPr="00240EFC">
        <w:rPr>
          <w:rFonts w:ascii="Calibri" w:hAnsi="Calibri"/>
        </w:rPr>
        <w:t xml:space="preserve">·        We spend a portion of our budget on resources to support SEND pupils. </w:t>
      </w:r>
    </w:p>
    <w:p w:rsidR="00015A60" w:rsidRPr="00240EFC" w:rsidRDefault="0074151A" w:rsidP="00222AFA">
      <w:pPr>
        <w:pStyle w:val="NormalWeb"/>
        <w:jc w:val="both"/>
        <w:rPr>
          <w:rFonts w:ascii="Calibri" w:hAnsi="Calibri"/>
        </w:rPr>
      </w:pPr>
      <w:r w:rsidRPr="00240EFC">
        <w:rPr>
          <w:rFonts w:ascii="Calibri" w:hAnsi="Calibri"/>
        </w:rPr>
        <w:t>·        We spend some of our budget on tra</w:t>
      </w:r>
      <w:r w:rsidR="009C6DC7" w:rsidRPr="00240EFC">
        <w:rPr>
          <w:rFonts w:ascii="Calibri" w:hAnsi="Calibri"/>
        </w:rPr>
        <w:t>ining for staff</w:t>
      </w:r>
      <w:r w:rsidRPr="00240EFC">
        <w:rPr>
          <w:rFonts w:ascii="Calibri" w:hAnsi="Calibri"/>
        </w:rPr>
        <w:t xml:space="preserve">. Where possible staff attend after-school training or do extra research online. </w:t>
      </w:r>
    </w:p>
    <w:p w:rsidR="009C6DC7" w:rsidRPr="00240EFC" w:rsidRDefault="009C6DC7" w:rsidP="00222AFA">
      <w:pPr>
        <w:pStyle w:val="NormalWeb"/>
        <w:jc w:val="both"/>
        <w:rPr>
          <w:rFonts w:ascii="Calibri" w:hAnsi="Calibri"/>
        </w:rPr>
      </w:pPr>
    </w:p>
    <w:p w:rsidR="00240EFC" w:rsidRPr="00240EFC" w:rsidRDefault="00240EFC" w:rsidP="00B50DD2">
      <w:pPr>
        <w:pStyle w:val="NoSpacing"/>
        <w:jc w:val="both"/>
        <w:rPr>
          <w:b/>
          <w:sz w:val="24"/>
          <w:szCs w:val="24"/>
        </w:rPr>
      </w:pPr>
    </w:p>
    <w:p w:rsidR="00240EFC" w:rsidRPr="00240EFC" w:rsidRDefault="00240EFC" w:rsidP="00B50DD2">
      <w:pPr>
        <w:pStyle w:val="NoSpacing"/>
        <w:jc w:val="both"/>
        <w:rPr>
          <w:b/>
          <w:sz w:val="24"/>
          <w:szCs w:val="24"/>
        </w:rPr>
      </w:pPr>
    </w:p>
    <w:p w:rsidR="00240EFC" w:rsidRPr="00240EFC" w:rsidRDefault="00240EFC" w:rsidP="00B50DD2">
      <w:pPr>
        <w:pStyle w:val="NoSpacing"/>
        <w:jc w:val="both"/>
        <w:rPr>
          <w:b/>
          <w:sz w:val="24"/>
          <w:szCs w:val="24"/>
        </w:rPr>
      </w:pPr>
    </w:p>
    <w:p w:rsidR="00240EFC" w:rsidRPr="00240EFC" w:rsidRDefault="00240EFC" w:rsidP="00B50DD2">
      <w:pPr>
        <w:pStyle w:val="NoSpacing"/>
        <w:jc w:val="both"/>
        <w:rPr>
          <w:b/>
          <w:sz w:val="24"/>
          <w:szCs w:val="24"/>
        </w:rPr>
      </w:pPr>
    </w:p>
    <w:p w:rsidR="00240EFC" w:rsidRPr="00240EFC" w:rsidRDefault="00240EFC" w:rsidP="00B50DD2">
      <w:pPr>
        <w:pStyle w:val="NoSpacing"/>
        <w:jc w:val="both"/>
        <w:rPr>
          <w:b/>
          <w:sz w:val="24"/>
          <w:szCs w:val="24"/>
        </w:rPr>
      </w:pPr>
    </w:p>
    <w:p w:rsidR="00240EFC" w:rsidRPr="00240EFC" w:rsidRDefault="00240EFC" w:rsidP="00B50DD2">
      <w:pPr>
        <w:pStyle w:val="NoSpacing"/>
        <w:jc w:val="both"/>
        <w:rPr>
          <w:b/>
          <w:sz w:val="24"/>
          <w:szCs w:val="24"/>
        </w:rPr>
      </w:pPr>
    </w:p>
    <w:p w:rsidR="00240EFC" w:rsidRPr="00240EFC" w:rsidRDefault="00240EFC" w:rsidP="00B50DD2">
      <w:pPr>
        <w:pStyle w:val="NoSpacing"/>
        <w:jc w:val="both"/>
        <w:rPr>
          <w:b/>
          <w:sz w:val="24"/>
          <w:szCs w:val="24"/>
        </w:rPr>
      </w:pPr>
    </w:p>
    <w:p w:rsidR="00240EFC" w:rsidRPr="00240EFC" w:rsidRDefault="00240EFC" w:rsidP="00B50DD2">
      <w:pPr>
        <w:pStyle w:val="NoSpacing"/>
        <w:jc w:val="both"/>
        <w:rPr>
          <w:b/>
          <w:sz w:val="24"/>
          <w:szCs w:val="24"/>
        </w:rPr>
      </w:pPr>
    </w:p>
    <w:p w:rsidR="00240EFC" w:rsidRPr="00240EFC" w:rsidRDefault="00240EFC" w:rsidP="00B50DD2">
      <w:pPr>
        <w:pStyle w:val="NoSpacing"/>
        <w:jc w:val="both"/>
        <w:rPr>
          <w:b/>
          <w:sz w:val="24"/>
          <w:szCs w:val="24"/>
        </w:rPr>
      </w:pPr>
    </w:p>
    <w:p w:rsidR="00240EFC" w:rsidRPr="00240EFC" w:rsidRDefault="00240EFC" w:rsidP="00B50DD2">
      <w:pPr>
        <w:pStyle w:val="NoSpacing"/>
        <w:jc w:val="both"/>
        <w:rPr>
          <w:b/>
          <w:sz w:val="24"/>
          <w:szCs w:val="24"/>
        </w:rPr>
      </w:pPr>
    </w:p>
    <w:p w:rsidR="00240EFC" w:rsidRPr="00240EFC" w:rsidRDefault="00240EFC" w:rsidP="00B50DD2">
      <w:pPr>
        <w:pStyle w:val="NoSpacing"/>
        <w:jc w:val="both"/>
        <w:rPr>
          <w:b/>
          <w:sz w:val="24"/>
          <w:szCs w:val="24"/>
        </w:rPr>
      </w:pPr>
    </w:p>
    <w:p w:rsidR="00240EFC" w:rsidRPr="00240EFC" w:rsidRDefault="00240EFC" w:rsidP="00B50DD2">
      <w:pPr>
        <w:pStyle w:val="NoSpacing"/>
        <w:jc w:val="both"/>
        <w:rPr>
          <w:b/>
          <w:sz w:val="24"/>
          <w:szCs w:val="24"/>
        </w:rPr>
      </w:pPr>
    </w:p>
    <w:p w:rsidR="00240EFC" w:rsidRPr="00240EFC" w:rsidRDefault="00240EFC" w:rsidP="00B50DD2">
      <w:pPr>
        <w:pStyle w:val="NoSpacing"/>
        <w:jc w:val="both"/>
        <w:rPr>
          <w:b/>
          <w:sz w:val="24"/>
          <w:szCs w:val="24"/>
        </w:rPr>
      </w:pPr>
    </w:p>
    <w:p w:rsidR="00240EFC" w:rsidRPr="00240EFC" w:rsidRDefault="00240EFC" w:rsidP="00B50DD2">
      <w:pPr>
        <w:pStyle w:val="NoSpacing"/>
        <w:jc w:val="both"/>
        <w:rPr>
          <w:b/>
          <w:sz w:val="24"/>
          <w:szCs w:val="24"/>
        </w:rPr>
      </w:pPr>
    </w:p>
    <w:p w:rsidR="00240EFC" w:rsidRPr="00240EFC" w:rsidRDefault="00240EFC" w:rsidP="00B50DD2">
      <w:pPr>
        <w:pStyle w:val="NoSpacing"/>
        <w:jc w:val="both"/>
        <w:rPr>
          <w:b/>
          <w:sz w:val="24"/>
          <w:szCs w:val="24"/>
        </w:rPr>
      </w:pPr>
    </w:p>
    <w:p w:rsidR="00240EFC" w:rsidRPr="00240EFC" w:rsidRDefault="00240EFC" w:rsidP="00B50DD2">
      <w:pPr>
        <w:pStyle w:val="NoSpacing"/>
        <w:jc w:val="both"/>
        <w:rPr>
          <w:b/>
          <w:sz w:val="24"/>
          <w:szCs w:val="24"/>
        </w:rPr>
      </w:pPr>
    </w:p>
    <w:p w:rsidR="00240EFC" w:rsidRDefault="00240EFC" w:rsidP="00B50DD2">
      <w:pPr>
        <w:pStyle w:val="NoSpacing"/>
        <w:jc w:val="both"/>
        <w:rPr>
          <w:b/>
          <w:sz w:val="28"/>
          <w:szCs w:val="28"/>
        </w:rPr>
      </w:pPr>
    </w:p>
    <w:p w:rsidR="00240EFC" w:rsidRDefault="00240EFC" w:rsidP="00B50DD2">
      <w:pPr>
        <w:pStyle w:val="NoSpacing"/>
        <w:jc w:val="both"/>
        <w:rPr>
          <w:b/>
          <w:sz w:val="28"/>
          <w:szCs w:val="28"/>
        </w:rPr>
      </w:pPr>
    </w:p>
    <w:p w:rsidR="00240EFC" w:rsidRDefault="00240EFC" w:rsidP="00B50DD2">
      <w:pPr>
        <w:pStyle w:val="NoSpacing"/>
        <w:jc w:val="both"/>
        <w:rPr>
          <w:b/>
          <w:sz w:val="28"/>
          <w:szCs w:val="28"/>
        </w:rPr>
      </w:pPr>
    </w:p>
    <w:p w:rsidR="007E4A08" w:rsidRPr="00240EFC" w:rsidRDefault="00015A60" w:rsidP="00B50DD2">
      <w:pPr>
        <w:pStyle w:val="NoSpacing"/>
        <w:jc w:val="both"/>
        <w:rPr>
          <w:b/>
          <w:sz w:val="24"/>
          <w:szCs w:val="24"/>
        </w:rPr>
      </w:pPr>
      <w:r w:rsidRPr="00240EFC">
        <w:rPr>
          <w:b/>
          <w:sz w:val="24"/>
          <w:szCs w:val="24"/>
        </w:rPr>
        <w:t xml:space="preserve">Progress </w:t>
      </w:r>
      <w:r w:rsidR="008236DA" w:rsidRPr="00240EFC">
        <w:rPr>
          <w:b/>
          <w:sz w:val="24"/>
          <w:szCs w:val="24"/>
        </w:rPr>
        <w:t xml:space="preserve">and attainment </w:t>
      </w:r>
      <w:r w:rsidRPr="00240EFC">
        <w:rPr>
          <w:b/>
          <w:sz w:val="24"/>
          <w:szCs w:val="24"/>
        </w:rPr>
        <w:t>of pupils with SEND</w:t>
      </w:r>
      <w:r w:rsidR="002F11BB">
        <w:rPr>
          <w:b/>
          <w:sz w:val="24"/>
          <w:szCs w:val="24"/>
        </w:rPr>
        <w:t xml:space="preserve"> (statutory school age children Y1 – Y6)</w:t>
      </w:r>
    </w:p>
    <w:p w:rsidR="000D2DB4" w:rsidRPr="00240EFC" w:rsidRDefault="000D2DB4" w:rsidP="00B50DD2">
      <w:pPr>
        <w:pStyle w:val="NoSpacing"/>
        <w:jc w:val="both"/>
        <w:rPr>
          <w:b/>
          <w:sz w:val="24"/>
          <w:szCs w:val="24"/>
        </w:rPr>
      </w:pPr>
    </w:p>
    <w:p w:rsidR="00015A60" w:rsidRDefault="00015A60" w:rsidP="00B50DD2">
      <w:pPr>
        <w:pStyle w:val="NoSpacing"/>
        <w:jc w:val="both"/>
        <w:rPr>
          <w:sz w:val="24"/>
          <w:szCs w:val="24"/>
        </w:rPr>
      </w:pPr>
    </w:p>
    <w:p w:rsidR="00784AC6" w:rsidRDefault="004C7052" w:rsidP="00B50DD2">
      <w:pPr>
        <w:pStyle w:val="NoSpacing"/>
        <w:jc w:val="both"/>
        <w:rPr>
          <w:sz w:val="24"/>
          <w:szCs w:val="24"/>
        </w:rPr>
      </w:pPr>
      <w:r w:rsidRPr="004C7052">
        <w:rPr>
          <w:noProof/>
          <w:sz w:val="24"/>
          <w:szCs w:val="24"/>
          <w:lang w:eastAsia="en-GB"/>
        </w:rPr>
        <w:drawing>
          <wp:inline distT="0" distB="0" distL="0" distR="0" wp14:anchorId="499913B4" wp14:editId="5503CD25">
            <wp:extent cx="6522720" cy="3348611"/>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stretch>
                      <a:fillRect/>
                    </a:stretch>
                  </pic:blipFill>
                  <pic:spPr>
                    <a:xfrm>
                      <a:off x="0" y="0"/>
                      <a:ext cx="6539191" cy="3357067"/>
                    </a:xfrm>
                    <a:prstGeom prst="rect">
                      <a:avLst/>
                    </a:prstGeom>
                  </pic:spPr>
                </pic:pic>
              </a:graphicData>
            </a:graphic>
          </wp:inline>
        </w:drawing>
      </w:r>
    </w:p>
    <w:p w:rsidR="00784AC6" w:rsidRDefault="00784AC6" w:rsidP="00B50DD2">
      <w:pPr>
        <w:pStyle w:val="NoSpacing"/>
        <w:jc w:val="both"/>
        <w:rPr>
          <w:sz w:val="24"/>
          <w:szCs w:val="24"/>
        </w:rPr>
      </w:pPr>
    </w:p>
    <w:p w:rsidR="00784AC6" w:rsidRDefault="00784AC6" w:rsidP="00B50DD2">
      <w:pPr>
        <w:pStyle w:val="NoSpacing"/>
        <w:jc w:val="both"/>
        <w:rPr>
          <w:sz w:val="24"/>
          <w:szCs w:val="24"/>
        </w:rPr>
      </w:pPr>
    </w:p>
    <w:p w:rsidR="004C7052" w:rsidRDefault="00E8285B" w:rsidP="00B50DD2">
      <w:pPr>
        <w:pStyle w:val="NoSpacing"/>
        <w:jc w:val="both"/>
        <w:rPr>
          <w:sz w:val="24"/>
          <w:szCs w:val="24"/>
        </w:rPr>
      </w:pPr>
      <w:r>
        <w:rPr>
          <w:noProof/>
          <w:lang w:eastAsia="en-GB"/>
        </w:rPr>
        <w:drawing>
          <wp:inline distT="0" distB="0" distL="0" distR="0" wp14:anchorId="7126669F" wp14:editId="143FFD52">
            <wp:extent cx="6645910" cy="34486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3448685"/>
                    </a:xfrm>
                    <a:prstGeom prst="rect">
                      <a:avLst/>
                    </a:prstGeom>
                  </pic:spPr>
                </pic:pic>
              </a:graphicData>
            </a:graphic>
          </wp:inline>
        </w:drawing>
      </w:r>
    </w:p>
    <w:p w:rsidR="004C7052" w:rsidRDefault="004C7052" w:rsidP="00B50DD2">
      <w:pPr>
        <w:pStyle w:val="NoSpacing"/>
        <w:jc w:val="both"/>
        <w:rPr>
          <w:sz w:val="24"/>
          <w:szCs w:val="24"/>
        </w:rPr>
      </w:pPr>
    </w:p>
    <w:p w:rsidR="004C7052" w:rsidRDefault="004C7052" w:rsidP="00B50DD2">
      <w:pPr>
        <w:pStyle w:val="NoSpacing"/>
        <w:jc w:val="both"/>
        <w:rPr>
          <w:sz w:val="24"/>
          <w:szCs w:val="24"/>
        </w:rPr>
      </w:pPr>
      <w:r w:rsidRPr="004C7052">
        <w:rPr>
          <w:noProof/>
          <w:sz w:val="24"/>
          <w:szCs w:val="24"/>
          <w:lang w:eastAsia="en-GB"/>
        </w:rPr>
        <w:lastRenderedPageBreak/>
        <w:drawing>
          <wp:inline distT="0" distB="0" distL="0" distR="0" wp14:anchorId="54EA8304" wp14:editId="1D95ABBB">
            <wp:extent cx="6645910" cy="3348355"/>
            <wp:effectExtent l="0" t="0" r="2540" b="4445"/>
            <wp:docPr id="3"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1"/>
                    <a:stretch>
                      <a:fillRect/>
                    </a:stretch>
                  </pic:blipFill>
                  <pic:spPr>
                    <a:xfrm>
                      <a:off x="0" y="0"/>
                      <a:ext cx="6645910" cy="3348355"/>
                    </a:xfrm>
                    <a:prstGeom prst="rect">
                      <a:avLst/>
                    </a:prstGeom>
                  </pic:spPr>
                </pic:pic>
              </a:graphicData>
            </a:graphic>
          </wp:inline>
        </w:drawing>
      </w:r>
    </w:p>
    <w:p w:rsidR="00784AC6" w:rsidRDefault="00784AC6" w:rsidP="00B50DD2">
      <w:pPr>
        <w:pStyle w:val="NoSpacing"/>
        <w:jc w:val="both"/>
        <w:rPr>
          <w:sz w:val="24"/>
          <w:szCs w:val="24"/>
        </w:rPr>
      </w:pPr>
    </w:p>
    <w:p w:rsidR="00E430B2" w:rsidRDefault="00E430B2" w:rsidP="00B50DD2">
      <w:pPr>
        <w:pStyle w:val="NoSpacing"/>
        <w:jc w:val="both"/>
        <w:rPr>
          <w:sz w:val="24"/>
          <w:szCs w:val="24"/>
        </w:rPr>
      </w:pPr>
    </w:p>
    <w:p w:rsidR="00E430B2" w:rsidRDefault="00E430B2" w:rsidP="00B50DD2">
      <w:pPr>
        <w:pStyle w:val="NoSpacing"/>
        <w:jc w:val="both"/>
        <w:rPr>
          <w:sz w:val="24"/>
          <w:szCs w:val="24"/>
        </w:rPr>
      </w:pPr>
    </w:p>
    <w:p w:rsidR="000D2DB4" w:rsidRPr="00240EFC" w:rsidRDefault="004C7052" w:rsidP="00B50DD2">
      <w:pPr>
        <w:pStyle w:val="NoSpacing"/>
        <w:jc w:val="both"/>
        <w:rPr>
          <w:sz w:val="24"/>
          <w:szCs w:val="24"/>
        </w:rPr>
      </w:pPr>
      <w:r>
        <w:rPr>
          <w:noProof/>
          <w:lang w:eastAsia="en-GB"/>
        </w:rPr>
        <w:drawing>
          <wp:inline distT="0" distB="0" distL="0" distR="0" wp14:anchorId="274DED61" wp14:editId="06B559CD">
            <wp:extent cx="6645910" cy="14478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5910" cy="1447800"/>
                    </a:xfrm>
                    <a:prstGeom prst="rect">
                      <a:avLst/>
                    </a:prstGeom>
                  </pic:spPr>
                </pic:pic>
              </a:graphicData>
            </a:graphic>
          </wp:inline>
        </w:drawing>
      </w:r>
    </w:p>
    <w:p w:rsidR="008236DA" w:rsidRPr="00240EFC" w:rsidRDefault="008236DA" w:rsidP="00B50DD2">
      <w:pPr>
        <w:pStyle w:val="NoSpacing"/>
        <w:jc w:val="both"/>
        <w:rPr>
          <w:sz w:val="24"/>
          <w:szCs w:val="24"/>
        </w:rPr>
      </w:pPr>
    </w:p>
    <w:p w:rsidR="008236DA" w:rsidRPr="00240EFC" w:rsidRDefault="008236DA" w:rsidP="00B50DD2">
      <w:pPr>
        <w:pStyle w:val="NoSpacing"/>
        <w:jc w:val="both"/>
        <w:rPr>
          <w:sz w:val="24"/>
          <w:szCs w:val="24"/>
        </w:rPr>
      </w:pPr>
    </w:p>
    <w:p w:rsidR="008236DA" w:rsidRPr="00240EFC" w:rsidRDefault="008236DA" w:rsidP="00B50DD2">
      <w:pPr>
        <w:pStyle w:val="NoSpacing"/>
        <w:jc w:val="both"/>
        <w:rPr>
          <w:sz w:val="24"/>
          <w:szCs w:val="24"/>
        </w:rPr>
      </w:pPr>
    </w:p>
    <w:p w:rsidR="007E4A08" w:rsidRPr="00240EFC" w:rsidRDefault="007E4A08" w:rsidP="00B50DD2">
      <w:pPr>
        <w:pStyle w:val="NoSpacing"/>
        <w:jc w:val="both"/>
        <w:rPr>
          <w:b/>
          <w:sz w:val="24"/>
          <w:szCs w:val="24"/>
        </w:rPr>
      </w:pPr>
      <w:r w:rsidRPr="00240EFC">
        <w:rPr>
          <w:b/>
          <w:sz w:val="24"/>
          <w:szCs w:val="24"/>
        </w:rPr>
        <w:t>Disability Duty</w:t>
      </w:r>
    </w:p>
    <w:p w:rsidR="007E4A08" w:rsidRPr="00240EFC" w:rsidRDefault="007E4A08" w:rsidP="00B50DD2">
      <w:pPr>
        <w:pStyle w:val="NoSpacing"/>
        <w:jc w:val="both"/>
        <w:rPr>
          <w:b/>
          <w:sz w:val="24"/>
          <w:szCs w:val="24"/>
        </w:rPr>
      </w:pPr>
    </w:p>
    <w:p w:rsidR="007E4A08" w:rsidRPr="00240EFC" w:rsidRDefault="007E4A08" w:rsidP="00BA6050">
      <w:pPr>
        <w:pStyle w:val="NoSpacing"/>
        <w:jc w:val="both"/>
        <w:rPr>
          <w:sz w:val="24"/>
          <w:szCs w:val="24"/>
        </w:rPr>
      </w:pPr>
      <w:r w:rsidRPr="00240EFC">
        <w:rPr>
          <w:sz w:val="24"/>
          <w:szCs w:val="24"/>
        </w:rPr>
        <w:t>Under the Disability Equality Duty schools are required to take proactive steps to ensure any disabled pupils, staff and governors, parents/carers and others using the school are treated equally. Currently</w:t>
      </w:r>
      <w:r w:rsidR="00343B96">
        <w:rPr>
          <w:sz w:val="24"/>
          <w:szCs w:val="24"/>
        </w:rPr>
        <w:t>,</w:t>
      </w:r>
      <w:r w:rsidRPr="00240EFC">
        <w:rPr>
          <w:sz w:val="24"/>
          <w:szCs w:val="24"/>
        </w:rPr>
        <w:t xml:space="preserve"> </w:t>
      </w:r>
      <w:r w:rsidR="0074151A" w:rsidRPr="00240EFC">
        <w:rPr>
          <w:sz w:val="24"/>
          <w:szCs w:val="24"/>
        </w:rPr>
        <w:t>we have</w:t>
      </w:r>
      <w:r w:rsidRPr="00240EFC">
        <w:rPr>
          <w:sz w:val="24"/>
          <w:szCs w:val="24"/>
        </w:rPr>
        <w:t xml:space="preserve"> good facilities and access for disabled pupils within the physical environment as well as access to the curriculum. Additionally we have disabled toilet facilities.</w:t>
      </w:r>
    </w:p>
    <w:p w:rsidR="006059D1" w:rsidRPr="00240EFC" w:rsidRDefault="006059D1" w:rsidP="00BA6050">
      <w:pPr>
        <w:pStyle w:val="NoSpacing"/>
        <w:jc w:val="both"/>
        <w:rPr>
          <w:sz w:val="24"/>
          <w:szCs w:val="24"/>
        </w:rPr>
      </w:pPr>
    </w:p>
    <w:p w:rsidR="00B9198D" w:rsidRPr="00240EFC" w:rsidRDefault="00B9198D" w:rsidP="00BA6050">
      <w:pPr>
        <w:pStyle w:val="NoSpacing"/>
        <w:jc w:val="both"/>
        <w:rPr>
          <w:b/>
          <w:sz w:val="24"/>
          <w:szCs w:val="24"/>
        </w:rPr>
      </w:pPr>
    </w:p>
    <w:p w:rsidR="006059D1" w:rsidRDefault="006059D1" w:rsidP="00BA6050">
      <w:pPr>
        <w:pStyle w:val="NoSpacing"/>
        <w:jc w:val="both"/>
        <w:rPr>
          <w:b/>
          <w:sz w:val="24"/>
          <w:szCs w:val="24"/>
        </w:rPr>
      </w:pPr>
      <w:r w:rsidRPr="00240EFC">
        <w:rPr>
          <w:b/>
          <w:sz w:val="24"/>
          <w:szCs w:val="24"/>
        </w:rPr>
        <w:t>Key aspects to develop</w:t>
      </w:r>
    </w:p>
    <w:p w:rsidR="00711DB9" w:rsidRPr="00240EFC" w:rsidRDefault="00711DB9" w:rsidP="00BA6050">
      <w:pPr>
        <w:pStyle w:val="NoSpacing"/>
        <w:jc w:val="both"/>
        <w:rPr>
          <w:b/>
          <w:sz w:val="24"/>
          <w:szCs w:val="24"/>
        </w:rPr>
      </w:pPr>
    </w:p>
    <w:p w:rsidR="00711DB9" w:rsidRDefault="00711DB9" w:rsidP="006059D1">
      <w:pPr>
        <w:pStyle w:val="NoSpacing"/>
        <w:numPr>
          <w:ilvl w:val="0"/>
          <w:numId w:val="3"/>
        </w:numPr>
        <w:rPr>
          <w:sz w:val="24"/>
          <w:szCs w:val="24"/>
        </w:rPr>
      </w:pPr>
      <w:r>
        <w:rPr>
          <w:sz w:val="24"/>
          <w:szCs w:val="24"/>
        </w:rPr>
        <w:t xml:space="preserve">Develop the </w:t>
      </w:r>
      <w:proofErr w:type="spellStart"/>
      <w:r>
        <w:rPr>
          <w:sz w:val="24"/>
          <w:szCs w:val="24"/>
        </w:rPr>
        <w:t>SEN</w:t>
      </w:r>
      <w:r w:rsidR="00F428FC">
        <w:rPr>
          <w:sz w:val="24"/>
          <w:szCs w:val="24"/>
        </w:rPr>
        <w:t>D</w:t>
      </w:r>
      <w:r>
        <w:rPr>
          <w:sz w:val="24"/>
          <w:szCs w:val="24"/>
        </w:rPr>
        <w:t>co’s</w:t>
      </w:r>
      <w:proofErr w:type="spellEnd"/>
      <w:r>
        <w:rPr>
          <w:sz w:val="24"/>
          <w:szCs w:val="24"/>
        </w:rPr>
        <w:t xml:space="preserve"> role in terms of strategic planning and data analysis</w:t>
      </w:r>
    </w:p>
    <w:p w:rsidR="007E4E90" w:rsidRDefault="007E4E90" w:rsidP="006059D1">
      <w:pPr>
        <w:pStyle w:val="NoSpacing"/>
        <w:numPr>
          <w:ilvl w:val="0"/>
          <w:numId w:val="3"/>
        </w:numPr>
        <w:rPr>
          <w:sz w:val="24"/>
          <w:szCs w:val="24"/>
        </w:rPr>
      </w:pPr>
      <w:r>
        <w:rPr>
          <w:sz w:val="24"/>
          <w:szCs w:val="24"/>
        </w:rPr>
        <w:t>Target disadvantaged pupils, assess how needs are being met in all areas</w:t>
      </w:r>
    </w:p>
    <w:p w:rsidR="007E4E90" w:rsidRDefault="007E4E90" w:rsidP="006059D1">
      <w:pPr>
        <w:pStyle w:val="NoSpacing"/>
        <w:numPr>
          <w:ilvl w:val="0"/>
          <w:numId w:val="3"/>
        </w:numPr>
        <w:rPr>
          <w:sz w:val="24"/>
          <w:szCs w:val="24"/>
        </w:rPr>
      </w:pPr>
      <w:r>
        <w:rPr>
          <w:sz w:val="24"/>
          <w:szCs w:val="24"/>
        </w:rPr>
        <w:t>Key Stage 2 – writing interventions</w:t>
      </w:r>
    </w:p>
    <w:p w:rsidR="00711DB9" w:rsidRDefault="00711DB9" w:rsidP="006059D1">
      <w:pPr>
        <w:pStyle w:val="NoSpacing"/>
        <w:numPr>
          <w:ilvl w:val="0"/>
          <w:numId w:val="3"/>
        </w:numPr>
        <w:rPr>
          <w:sz w:val="24"/>
          <w:szCs w:val="24"/>
        </w:rPr>
      </w:pPr>
      <w:r>
        <w:rPr>
          <w:sz w:val="24"/>
          <w:szCs w:val="24"/>
        </w:rPr>
        <w:t xml:space="preserve">Use the new </w:t>
      </w:r>
      <w:r w:rsidR="002F11BB">
        <w:rPr>
          <w:sz w:val="24"/>
          <w:szCs w:val="24"/>
        </w:rPr>
        <w:t>Matrix of Need</w:t>
      </w:r>
      <w:r>
        <w:rPr>
          <w:sz w:val="24"/>
          <w:szCs w:val="24"/>
        </w:rPr>
        <w:t xml:space="preserve"> and the Quality First Teaching checklists</w:t>
      </w:r>
    </w:p>
    <w:p w:rsidR="00B9198D" w:rsidRPr="00240EFC" w:rsidRDefault="00B9198D" w:rsidP="006059D1">
      <w:pPr>
        <w:pStyle w:val="NoSpacing"/>
        <w:numPr>
          <w:ilvl w:val="0"/>
          <w:numId w:val="3"/>
        </w:numPr>
        <w:rPr>
          <w:sz w:val="24"/>
          <w:szCs w:val="24"/>
        </w:rPr>
      </w:pPr>
      <w:r w:rsidRPr="00240EFC">
        <w:rPr>
          <w:sz w:val="24"/>
          <w:szCs w:val="24"/>
        </w:rPr>
        <w:t>Induction and training of new members of staff</w:t>
      </w:r>
      <w:r w:rsidR="002F11BB">
        <w:rPr>
          <w:sz w:val="24"/>
          <w:szCs w:val="24"/>
        </w:rPr>
        <w:t xml:space="preserve"> and RQTs</w:t>
      </w:r>
    </w:p>
    <w:p w:rsidR="0013350E" w:rsidRPr="00240EFC" w:rsidRDefault="0013350E" w:rsidP="006059D1">
      <w:pPr>
        <w:pStyle w:val="NoSpacing"/>
        <w:numPr>
          <w:ilvl w:val="0"/>
          <w:numId w:val="3"/>
        </w:numPr>
        <w:rPr>
          <w:sz w:val="24"/>
          <w:szCs w:val="24"/>
        </w:rPr>
      </w:pPr>
      <w:r w:rsidRPr="00240EFC">
        <w:rPr>
          <w:sz w:val="24"/>
          <w:szCs w:val="24"/>
        </w:rPr>
        <w:t xml:space="preserve">Training of </w:t>
      </w:r>
      <w:r w:rsidR="00711DB9">
        <w:rPr>
          <w:sz w:val="24"/>
          <w:szCs w:val="24"/>
        </w:rPr>
        <w:t xml:space="preserve">all </w:t>
      </w:r>
      <w:r w:rsidRPr="00240EFC">
        <w:rPr>
          <w:sz w:val="24"/>
          <w:szCs w:val="24"/>
        </w:rPr>
        <w:t xml:space="preserve">staff </w:t>
      </w:r>
      <w:r w:rsidR="002F11BB">
        <w:rPr>
          <w:sz w:val="24"/>
          <w:szCs w:val="24"/>
        </w:rPr>
        <w:t>supporting children with EHCPs</w:t>
      </w:r>
    </w:p>
    <w:sectPr w:rsidR="0013350E" w:rsidRPr="00240EFC" w:rsidSect="00240EFC">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570" w:rsidRDefault="00653570">
      <w:pPr>
        <w:spacing w:after="0" w:line="240" w:lineRule="auto"/>
      </w:pPr>
      <w:r>
        <w:separator/>
      </w:r>
    </w:p>
  </w:endnote>
  <w:endnote w:type="continuationSeparator" w:id="0">
    <w:p w:rsidR="00653570" w:rsidRDefault="00653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DC7" w:rsidRDefault="009C6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DC7" w:rsidRDefault="009C6D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DC7" w:rsidRDefault="009C6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570" w:rsidRDefault="00653570">
      <w:pPr>
        <w:spacing w:after="0" w:line="240" w:lineRule="auto"/>
      </w:pPr>
      <w:r>
        <w:separator/>
      </w:r>
    </w:p>
  </w:footnote>
  <w:footnote w:type="continuationSeparator" w:id="0">
    <w:p w:rsidR="00653570" w:rsidRDefault="00653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DC7" w:rsidRDefault="009C6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DC7" w:rsidRDefault="009C6D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DC7" w:rsidRDefault="009C6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7D1F"/>
    <w:multiLevelType w:val="hybridMultilevel"/>
    <w:tmpl w:val="B61E3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16514B"/>
    <w:multiLevelType w:val="hybridMultilevel"/>
    <w:tmpl w:val="CC28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9F6353"/>
    <w:multiLevelType w:val="hybridMultilevel"/>
    <w:tmpl w:val="3A8A25BC"/>
    <w:lvl w:ilvl="0" w:tplc="38BE1836">
      <w:numFmt w:val="bullet"/>
      <w:lvlText w:val="·"/>
      <w:lvlJc w:val="left"/>
      <w:pPr>
        <w:ind w:left="930" w:hanging="57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D1"/>
    <w:rsid w:val="00015A60"/>
    <w:rsid w:val="000A116A"/>
    <w:rsid w:val="000C0B16"/>
    <w:rsid w:val="000D2DB4"/>
    <w:rsid w:val="000E049A"/>
    <w:rsid w:val="0013350E"/>
    <w:rsid w:val="001339AC"/>
    <w:rsid w:val="00167407"/>
    <w:rsid w:val="0018718E"/>
    <w:rsid w:val="00190740"/>
    <w:rsid w:val="00222AFA"/>
    <w:rsid w:val="00240EFC"/>
    <w:rsid w:val="002A4910"/>
    <w:rsid w:val="002F11BB"/>
    <w:rsid w:val="002F3642"/>
    <w:rsid w:val="00343B96"/>
    <w:rsid w:val="003A0D66"/>
    <w:rsid w:val="003A30FB"/>
    <w:rsid w:val="003A7D3C"/>
    <w:rsid w:val="003F0DF1"/>
    <w:rsid w:val="00407AA4"/>
    <w:rsid w:val="004570E7"/>
    <w:rsid w:val="004A57D3"/>
    <w:rsid w:val="004B6416"/>
    <w:rsid w:val="004C7052"/>
    <w:rsid w:val="00577499"/>
    <w:rsid w:val="005F6626"/>
    <w:rsid w:val="006059D1"/>
    <w:rsid w:val="00653570"/>
    <w:rsid w:val="006B5BE0"/>
    <w:rsid w:val="006B797A"/>
    <w:rsid w:val="006C4D4A"/>
    <w:rsid w:val="00711DB9"/>
    <w:rsid w:val="0074151A"/>
    <w:rsid w:val="00784AC6"/>
    <w:rsid w:val="00785F83"/>
    <w:rsid w:val="007C2B86"/>
    <w:rsid w:val="007E4A08"/>
    <w:rsid w:val="007E4E90"/>
    <w:rsid w:val="008236DA"/>
    <w:rsid w:val="00831E37"/>
    <w:rsid w:val="00861948"/>
    <w:rsid w:val="008C7FD1"/>
    <w:rsid w:val="008E4923"/>
    <w:rsid w:val="008F6B5A"/>
    <w:rsid w:val="00901054"/>
    <w:rsid w:val="00912736"/>
    <w:rsid w:val="009770B4"/>
    <w:rsid w:val="009C6DC7"/>
    <w:rsid w:val="009E5860"/>
    <w:rsid w:val="00A23E12"/>
    <w:rsid w:val="00A4037D"/>
    <w:rsid w:val="00A50A2B"/>
    <w:rsid w:val="00A83972"/>
    <w:rsid w:val="00A86297"/>
    <w:rsid w:val="00AA6EF7"/>
    <w:rsid w:val="00AE40BA"/>
    <w:rsid w:val="00B50DD2"/>
    <w:rsid w:val="00B8493D"/>
    <w:rsid w:val="00B9198D"/>
    <w:rsid w:val="00BA6050"/>
    <w:rsid w:val="00BE0325"/>
    <w:rsid w:val="00C4427C"/>
    <w:rsid w:val="00C556B3"/>
    <w:rsid w:val="00CB612B"/>
    <w:rsid w:val="00CD3651"/>
    <w:rsid w:val="00D9360C"/>
    <w:rsid w:val="00D95460"/>
    <w:rsid w:val="00DA7793"/>
    <w:rsid w:val="00DB2425"/>
    <w:rsid w:val="00DF0914"/>
    <w:rsid w:val="00E20A90"/>
    <w:rsid w:val="00E430B2"/>
    <w:rsid w:val="00E8285B"/>
    <w:rsid w:val="00F428FC"/>
    <w:rsid w:val="00FE3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B728"/>
  <w15:docId w15:val="{84BAEE46-EE77-4B1D-8E1A-F128E60C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0E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70E7"/>
    <w:rPr>
      <w:sz w:val="22"/>
      <w:szCs w:val="22"/>
      <w:lang w:eastAsia="en-US"/>
    </w:rPr>
  </w:style>
  <w:style w:type="paragraph" w:styleId="Header">
    <w:name w:val="header"/>
    <w:basedOn w:val="Normal"/>
    <w:link w:val="HeaderChar"/>
    <w:uiPriority w:val="99"/>
    <w:unhideWhenUsed/>
    <w:rsid w:val="00457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0E7"/>
  </w:style>
  <w:style w:type="paragraph" w:styleId="Footer">
    <w:name w:val="footer"/>
    <w:basedOn w:val="Normal"/>
    <w:link w:val="FooterChar"/>
    <w:uiPriority w:val="99"/>
    <w:unhideWhenUsed/>
    <w:rsid w:val="00457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0E7"/>
  </w:style>
  <w:style w:type="paragraph" w:styleId="BalloonText">
    <w:name w:val="Balloon Text"/>
    <w:basedOn w:val="Normal"/>
    <w:link w:val="BalloonTextChar"/>
    <w:uiPriority w:val="99"/>
    <w:semiHidden/>
    <w:unhideWhenUsed/>
    <w:rsid w:val="004570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70E7"/>
    <w:rPr>
      <w:rFonts w:ascii="Tahoma" w:hAnsi="Tahoma" w:cs="Tahoma"/>
      <w:sz w:val="16"/>
      <w:szCs w:val="16"/>
    </w:rPr>
  </w:style>
  <w:style w:type="paragraph" w:styleId="NormalWeb">
    <w:name w:val="Normal (Web)"/>
    <w:basedOn w:val="Normal"/>
    <w:uiPriority w:val="99"/>
    <w:unhideWhenUsed/>
    <w:rsid w:val="00741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74151A"/>
    <w:rPr>
      <w:b/>
      <w:bCs/>
    </w:rPr>
  </w:style>
  <w:style w:type="table" w:styleId="TableGrid">
    <w:name w:val="Table Grid"/>
    <w:basedOn w:val="TableNormal"/>
    <w:uiPriority w:val="59"/>
    <w:rsid w:val="00831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2F83E-6EB9-40AF-8ABC-EF3264B9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Eccles</dc:creator>
  <cp:lastModifiedBy>BBeattie</cp:lastModifiedBy>
  <cp:revision>6</cp:revision>
  <cp:lastPrinted>2018-09-19T16:13:00Z</cp:lastPrinted>
  <dcterms:created xsi:type="dcterms:W3CDTF">2019-07-09T10:33:00Z</dcterms:created>
  <dcterms:modified xsi:type="dcterms:W3CDTF">2019-07-09T14:59:00Z</dcterms:modified>
</cp:coreProperties>
</file>